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82" w:rsidRDefault="00A35F82" w:rsidP="00A35F82">
      <w:pPr>
        <w:spacing w:line="280" w:lineRule="exact"/>
        <w:jc w:val="center"/>
        <w:rPr>
          <w:b/>
        </w:rPr>
      </w:pPr>
    </w:p>
    <w:p w:rsidR="00A35F82" w:rsidRDefault="00A35F82" w:rsidP="00C3133E">
      <w:pPr>
        <w:spacing w:line="300" w:lineRule="exact"/>
        <w:jc w:val="center"/>
        <w:rPr>
          <w:b/>
        </w:rPr>
      </w:pPr>
      <w:r>
        <w:rPr>
          <w:b/>
        </w:rPr>
        <w:t>PATTO DI INTEGRITÀ</w:t>
      </w:r>
    </w:p>
    <w:p w:rsidR="00A35F82" w:rsidRDefault="00A35F82" w:rsidP="00C3133E">
      <w:pPr>
        <w:pStyle w:val="NormaleWeb"/>
        <w:spacing w:line="300" w:lineRule="exact"/>
        <w:rPr>
          <w:sz w:val="20"/>
          <w:szCs w:val="20"/>
        </w:rPr>
      </w:pPr>
    </w:p>
    <w:p w:rsidR="001C0EB9" w:rsidRPr="001C0EB9" w:rsidRDefault="001C0EB9" w:rsidP="001C0EB9">
      <w:pPr>
        <w:spacing w:line="230" w:lineRule="auto"/>
        <w:ind w:right="153" w:hanging="132"/>
        <w:jc w:val="both"/>
        <w:rPr>
          <w:rFonts w:ascii="Book Antiqua" w:hAnsi="Book Antiqua"/>
          <w:b/>
          <w:w w:val="105"/>
          <w:sz w:val="22"/>
          <w:szCs w:val="22"/>
        </w:rPr>
      </w:pPr>
      <w:r>
        <w:rPr>
          <w:rFonts w:ascii="Book Antiqua" w:hAnsi="Book Antiqua"/>
          <w:b/>
          <w:i/>
        </w:rPr>
        <w:t xml:space="preserve">  </w:t>
      </w:r>
      <w:r w:rsidR="00C1261C" w:rsidRPr="00875E38">
        <w:rPr>
          <w:rFonts w:ascii="Book Antiqua" w:hAnsi="Book Antiqua"/>
          <w:b/>
          <w:i/>
        </w:rPr>
        <w:t>OGGETTO</w:t>
      </w:r>
      <w:r w:rsidR="00BD5FCD" w:rsidRPr="004A1B0E">
        <w:rPr>
          <w:rFonts w:ascii="Book Antiqua" w:hAnsi="Book Antiqua"/>
          <w:i/>
          <w:color w:val="000000"/>
        </w:rPr>
        <w:t>:</w:t>
      </w:r>
      <w:r w:rsidR="003C2EDD" w:rsidRPr="003C2EDD">
        <w:rPr>
          <w:rFonts w:ascii="Book Antiqua" w:hAnsi="Book Antiqua" w:cs="Book Antiqua,Bold"/>
          <w:b/>
          <w:bCs/>
          <w:color w:val="000000"/>
          <w:sz w:val="22"/>
          <w:szCs w:val="22"/>
        </w:rPr>
        <w:t xml:space="preserve"> </w:t>
      </w:r>
      <w:r w:rsidRPr="001C0EB9">
        <w:rPr>
          <w:rFonts w:ascii="Book Antiqua" w:hAnsi="Book Antiqua"/>
          <w:b/>
          <w:w w:val="105"/>
          <w:sz w:val="22"/>
          <w:szCs w:val="22"/>
        </w:rPr>
        <w:t>Procedura</w:t>
      </w:r>
      <w:r w:rsidRPr="001C0EB9">
        <w:rPr>
          <w:rFonts w:ascii="Book Antiqua" w:hAnsi="Book Antiqua"/>
          <w:b/>
          <w:spacing w:val="1"/>
          <w:w w:val="105"/>
          <w:sz w:val="22"/>
          <w:szCs w:val="22"/>
        </w:rPr>
        <w:t xml:space="preserve"> </w:t>
      </w:r>
      <w:r w:rsidRPr="001C0EB9">
        <w:rPr>
          <w:rFonts w:ascii="Book Antiqua" w:hAnsi="Book Antiqua"/>
          <w:b/>
          <w:w w:val="105"/>
          <w:sz w:val="22"/>
          <w:szCs w:val="22"/>
        </w:rPr>
        <w:t>aperta</w:t>
      </w:r>
      <w:r w:rsidRPr="001C0EB9">
        <w:rPr>
          <w:rFonts w:ascii="Book Antiqua" w:hAnsi="Book Antiqua"/>
          <w:b/>
          <w:spacing w:val="1"/>
          <w:w w:val="105"/>
          <w:sz w:val="22"/>
          <w:szCs w:val="22"/>
        </w:rPr>
        <w:t xml:space="preserve"> </w:t>
      </w:r>
      <w:r w:rsidRPr="001C0EB9">
        <w:rPr>
          <w:rFonts w:ascii="Book Antiqua" w:hAnsi="Book Antiqua"/>
          <w:b/>
          <w:w w:val="105"/>
          <w:sz w:val="22"/>
          <w:szCs w:val="22"/>
        </w:rPr>
        <w:t>in</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modalità </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telematica, </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ai </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sensi </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dell’art. </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71 </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del </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d. </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lgs. </w:t>
      </w:r>
      <w:r w:rsidRPr="001C0EB9">
        <w:rPr>
          <w:rFonts w:ascii="Book Antiqua" w:hAnsi="Book Antiqua"/>
          <w:b/>
          <w:spacing w:val="1"/>
          <w:w w:val="105"/>
          <w:sz w:val="22"/>
          <w:szCs w:val="22"/>
        </w:rPr>
        <w:t xml:space="preserve"> </w:t>
      </w:r>
      <w:r w:rsidRPr="001C0EB9">
        <w:rPr>
          <w:rFonts w:ascii="Book Antiqua" w:hAnsi="Book Antiqua"/>
          <w:b/>
          <w:w w:val="105"/>
          <w:sz w:val="22"/>
          <w:szCs w:val="22"/>
        </w:rPr>
        <w:t>n.</w:t>
      </w:r>
      <w:r w:rsidRPr="001C0EB9">
        <w:rPr>
          <w:rFonts w:ascii="Book Antiqua" w:hAnsi="Book Antiqua"/>
          <w:b/>
          <w:spacing w:val="1"/>
          <w:w w:val="105"/>
          <w:sz w:val="22"/>
          <w:szCs w:val="22"/>
        </w:rPr>
        <w:t xml:space="preserve"> </w:t>
      </w:r>
      <w:r w:rsidRPr="001C0EB9">
        <w:rPr>
          <w:rFonts w:ascii="Book Antiqua" w:hAnsi="Book Antiqua"/>
          <w:b/>
          <w:w w:val="105"/>
          <w:sz w:val="22"/>
          <w:szCs w:val="22"/>
        </w:rPr>
        <w:t>36/2023</w:t>
      </w:r>
      <w:r w:rsidRPr="001C0EB9">
        <w:rPr>
          <w:rFonts w:ascii="Book Antiqua" w:hAnsi="Book Antiqua"/>
          <w:b/>
          <w:spacing w:val="1"/>
          <w:w w:val="105"/>
          <w:sz w:val="22"/>
          <w:szCs w:val="22"/>
        </w:rPr>
        <w:t xml:space="preserve"> </w:t>
      </w:r>
      <w:r w:rsidRPr="001C0EB9">
        <w:rPr>
          <w:rFonts w:ascii="Book Antiqua" w:hAnsi="Book Antiqua"/>
          <w:b/>
          <w:w w:val="105"/>
          <w:sz w:val="22"/>
          <w:szCs w:val="22"/>
        </w:rPr>
        <w:t>per</w:t>
      </w:r>
      <w:r w:rsidRPr="001C0EB9">
        <w:rPr>
          <w:rFonts w:ascii="Book Antiqua" w:hAnsi="Book Antiqua"/>
          <w:b/>
          <w:spacing w:val="1"/>
          <w:w w:val="105"/>
          <w:sz w:val="22"/>
          <w:szCs w:val="22"/>
        </w:rPr>
        <w:t xml:space="preserve"> </w:t>
      </w:r>
      <w:r w:rsidRPr="001C0EB9">
        <w:rPr>
          <w:rFonts w:ascii="Book Antiqua" w:hAnsi="Book Antiqua"/>
          <w:b/>
          <w:w w:val="105"/>
          <w:sz w:val="22"/>
          <w:szCs w:val="22"/>
        </w:rPr>
        <w:t>l’affidamento</w:t>
      </w:r>
      <w:r w:rsidRPr="001C0EB9">
        <w:rPr>
          <w:rFonts w:ascii="Book Antiqua" w:hAnsi="Book Antiqua"/>
          <w:b/>
          <w:spacing w:val="1"/>
          <w:w w:val="105"/>
          <w:sz w:val="22"/>
          <w:szCs w:val="22"/>
        </w:rPr>
        <w:t xml:space="preserve"> </w:t>
      </w:r>
      <w:r w:rsidRPr="001C0EB9">
        <w:rPr>
          <w:rFonts w:ascii="Book Antiqua" w:hAnsi="Book Antiqua"/>
          <w:b/>
          <w:w w:val="105"/>
          <w:sz w:val="22"/>
          <w:szCs w:val="22"/>
        </w:rPr>
        <w:t>della</w:t>
      </w:r>
      <w:r w:rsidRPr="001C0EB9">
        <w:rPr>
          <w:rFonts w:ascii="Book Antiqua" w:hAnsi="Book Antiqua"/>
          <w:b/>
          <w:spacing w:val="1"/>
          <w:w w:val="105"/>
          <w:sz w:val="22"/>
          <w:szCs w:val="22"/>
        </w:rPr>
        <w:t xml:space="preserve"> </w:t>
      </w:r>
      <w:r w:rsidRPr="001C0EB9">
        <w:rPr>
          <w:rFonts w:ascii="Book Antiqua" w:hAnsi="Book Antiqua"/>
          <w:b/>
          <w:w w:val="105"/>
          <w:sz w:val="22"/>
          <w:szCs w:val="22"/>
        </w:rPr>
        <w:t>fornitura</w:t>
      </w:r>
      <w:r w:rsidRPr="001C0EB9">
        <w:rPr>
          <w:rFonts w:ascii="Book Antiqua" w:hAnsi="Book Antiqua"/>
          <w:b/>
          <w:spacing w:val="1"/>
          <w:w w:val="105"/>
          <w:sz w:val="22"/>
          <w:szCs w:val="22"/>
        </w:rPr>
        <w:t xml:space="preserve"> </w:t>
      </w:r>
      <w:r w:rsidRPr="001C0EB9">
        <w:rPr>
          <w:rFonts w:ascii="Book Antiqua" w:hAnsi="Book Antiqua"/>
          <w:b/>
          <w:w w:val="105"/>
          <w:sz w:val="22"/>
          <w:szCs w:val="22"/>
        </w:rPr>
        <w:t>triennale</w:t>
      </w:r>
      <w:r w:rsidRPr="001C0EB9">
        <w:rPr>
          <w:rFonts w:ascii="Book Antiqua" w:hAnsi="Book Antiqua"/>
          <w:b/>
          <w:spacing w:val="1"/>
          <w:w w:val="105"/>
          <w:sz w:val="22"/>
          <w:szCs w:val="22"/>
        </w:rPr>
        <w:t xml:space="preserve"> </w:t>
      </w:r>
      <w:r w:rsidRPr="001C0EB9">
        <w:rPr>
          <w:rFonts w:ascii="Book Antiqua" w:hAnsi="Book Antiqua"/>
          <w:b/>
          <w:w w:val="105"/>
          <w:sz w:val="22"/>
          <w:szCs w:val="22"/>
        </w:rPr>
        <w:t xml:space="preserve">di </w:t>
      </w:r>
      <w:r w:rsidR="00A83C2C">
        <w:rPr>
          <w:rFonts w:ascii="Book Antiqua" w:hAnsi="Book Antiqua"/>
          <w:b/>
          <w:w w:val="105"/>
          <w:sz w:val="22"/>
          <w:szCs w:val="22"/>
        </w:rPr>
        <w:t xml:space="preserve"> prodotti dietetici occorrenti alle strutture del </w:t>
      </w:r>
      <w:r w:rsidRPr="001C0EB9">
        <w:rPr>
          <w:rFonts w:ascii="Book Antiqua" w:hAnsi="Book Antiqua"/>
          <w:b/>
          <w:sz w:val="22"/>
          <w:szCs w:val="22"/>
        </w:rPr>
        <w:t>Policlinico Foggia –</w:t>
      </w:r>
      <w:r w:rsidR="00A83C2C">
        <w:rPr>
          <w:rFonts w:ascii="Book Antiqua" w:hAnsi="Book Antiqua"/>
          <w:b/>
          <w:sz w:val="22"/>
          <w:szCs w:val="22"/>
        </w:rPr>
        <w:t>23</w:t>
      </w:r>
      <w:bookmarkStart w:id="0" w:name="_GoBack"/>
      <w:bookmarkEnd w:id="0"/>
      <w:r w:rsidRPr="001C0EB9">
        <w:rPr>
          <w:rFonts w:ascii="Book Antiqua" w:hAnsi="Book Antiqua"/>
          <w:b/>
          <w:sz w:val="22"/>
          <w:szCs w:val="22"/>
        </w:rPr>
        <w:t xml:space="preserve"> lotti– da affidare con il criterio del minor</w:t>
      </w:r>
      <w:r w:rsidRPr="001C0EB9">
        <w:rPr>
          <w:rFonts w:ascii="Book Antiqua" w:hAnsi="Book Antiqua"/>
          <w:b/>
          <w:spacing w:val="1"/>
          <w:sz w:val="22"/>
          <w:szCs w:val="22"/>
        </w:rPr>
        <w:t xml:space="preserve"> </w:t>
      </w:r>
      <w:r w:rsidRPr="001C0EB9">
        <w:rPr>
          <w:rFonts w:ascii="Book Antiqua" w:hAnsi="Book Antiqua"/>
          <w:b/>
          <w:w w:val="105"/>
          <w:sz w:val="22"/>
          <w:szCs w:val="22"/>
        </w:rPr>
        <w:t>prezzo</w:t>
      </w:r>
      <w:r w:rsidRPr="001C0EB9">
        <w:rPr>
          <w:rFonts w:ascii="Book Antiqua" w:hAnsi="Book Antiqua"/>
          <w:b/>
          <w:spacing w:val="4"/>
          <w:w w:val="105"/>
          <w:sz w:val="22"/>
          <w:szCs w:val="22"/>
        </w:rPr>
        <w:t xml:space="preserve"> </w:t>
      </w:r>
      <w:r w:rsidRPr="001C0EB9">
        <w:rPr>
          <w:rFonts w:ascii="Book Antiqua" w:hAnsi="Book Antiqua"/>
          <w:b/>
          <w:w w:val="105"/>
          <w:sz w:val="22"/>
          <w:szCs w:val="22"/>
        </w:rPr>
        <w:t>ai</w:t>
      </w:r>
      <w:r w:rsidRPr="001C0EB9">
        <w:rPr>
          <w:rFonts w:ascii="Book Antiqua" w:hAnsi="Book Antiqua"/>
          <w:b/>
          <w:spacing w:val="5"/>
          <w:w w:val="105"/>
          <w:sz w:val="22"/>
          <w:szCs w:val="22"/>
        </w:rPr>
        <w:t xml:space="preserve"> </w:t>
      </w:r>
      <w:r w:rsidRPr="001C0EB9">
        <w:rPr>
          <w:rFonts w:ascii="Book Antiqua" w:hAnsi="Book Antiqua"/>
          <w:b/>
          <w:w w:val="105"/>
          <w:sz w:val="22"/>
          <w:szCs w:val="22"/>
        </w:rPr>
        <w:t>sensi</w:t>
      </w:r>
      <w:r w:rsidRPr="001C0EB9">
        <w:rPr>
          <w:rFonts w:ascii="Book Antiqua" w:hAnsi="Book Antiqua"/>
          <w:b/>
          <w:spacing w:val="5"/>
          <w:w w:val="105"/>
          <w:sz w:val="22"/>
          <w:szCs w:val="22"/>
        </w:rPr>
        <w:t xml:space="preserve"> </w:t>
      </w:r>
      <w:r w:rsidRPr="001C0EB9">
        <w:rPr>
          <w:rFonts w:ascii="Book Antiqua" w:hAnsi="Book Antiqua"/>
          <w:b/>
          <w:w w:val="105"/>
          <w:sz w:val="22"/>
          <w:szCs w:val="22"/>
        </w:rPr>
        <w:t>dell’art.</w:t>
      </w:r>
      <w:r w:rsidRPr="001C0EB9">
        <w:rPr>
          <w:rFonts w:ascii="Book Antiqua" w:hAnsi="Book Antiqua"/>
          <w:b/>
          <w:spacing w:val="6"/>
          <w:w w:val="105"/>
          <w:sz w:val="22"/>
          <w:szCs w:val="22"/>
        </w:rPr>
        <w:t xml:space="preserve"> </w:t>
      </w:r>
      <w:r w:rsidRPr="001C0EB9">
        <w:rPr>
          <w:rFonts w:ascii="Book Antiqua" w:hAnsi="Book Antiqua"/>
          <w:b/>
          <w:w w:val="105"/>
          <w:sz w:val="22"/>
          <w:szCs w:val="22"/>
        </w:rPr>
        <w:t>108,</w:t>
      </w:r>
      <w:r w:rsidRPr="001C0EB9">
        <w:rPr>
          <w:rFonts w:ascii="Book Antiqua" w:hAnsi="Book Antiqua"/>
          <w:b/>
          <w:spacing w:val="6"/>
          <w:w w:val="105"/>
          <w:sz w:val="22"/>
          <w:szCs w:val="22"/>
        </w:rPr>
        <w:t xml:space="preserve"> </w:t>
      </w:r>
      <w:r w:rsidRPr="001C0EB9">
        <w:rPr>
          <w:rFonts w:ascii="Book Antiqua" w:hAnsi="Book Antiqua"/>
          <w:b/>
          <w:w w:val="105"/>
          <w:sz w:val="22"/>
          <w:szCs w:val="22"/>
        </w:rPr>
        <w:t>co.</w:t>
      </w:r>
      <w:r w:rsidRPr="001C0EB9">
        <w:rPr>
          <w:rFonts w:ascii="Book Antiqua" w:hAnsi="Book Antiqua"/>
          <w:b/>
          <w:spacing w:val="6"/>
          <w:w w:val="105"/>
          <w:sz w:val="22"/>
          <w:szCs w:val="22"/>
        </w:rPr>
        <w:t xml:space="preserve"> </w:t>
      </w:r>
      <w:r w:rsidRPr="001C0EB9">
        <w:rPr>
          <w:rFonts w:ascii="Book Antiqua" w:hAnsi="Book Antiqua"/>
          <w:b/>
          <w:w w:val="105"/>
          <w:sz w:val="22"/>
          <w:szCs w:val="22"/>
        </w:rPr>
        <w:t>1</w:t>
      </w:r>
      <w:r w:rsidRPr="001C0EB9">
        <w:rPr>
          <w:rFonts w:ascii="Book Antiqua" w:hAnsi="Book Antiqua"/>
          <w:b/>
          <w:spacing w:val="7"/>
          <w:w w:val="105"/>
          <w:sz w:val="22"/>
          <w:szCs w:val="22"/>
        </w:rPr>
        <w:t xml:space="preserve"> </w:t>
      </w:r>
      <w:r w:rsidRPr="001C0EB9">
        <w:rPr>
          <w:rFonts w:ascii="Book Antiqua" w:hAnsi="Book Antiqua"/>
          <w:b/>
          <w:w w:val="105"/>
          <w:sz w:val="22"/>
          <w:szCs w:val="22"/>
        </w:rPr>
        <w:t>e</w:t>
      </w:r>
      <w:r w:rsidRPr="001C0EB9">
        <w:rPr>
          <w:rFonts w:ascii="Book Antiqua" w:hAnsi="Book Antiqua"/>
          <w:b/>
          <w:spacing w:val="4"/>
          <w:w w:val="105"/>
          <w:sz w:val="22"/>
          <w:szCs w:val="22"/>
        </w:rPr>
        <w:t xml:space="preserve"> </w:t>
      </w:r>
      <w:r w:rsidRPr="001C0EB9">
        <w:rPr>
          <w:rFonts w:ascii="Book Antiqua" w:hAnsi="Book Antiqua"/>
          <w:b/>
          <w:w w:val="105"/>
          <w:sz w:val="22"/>
          <w:szCs w:val="22"/>
        </w:rPr>
        <w:t>3</w:t>
      </w:r>
      <w:r w:rsidRPr="001C0EB9">
        <w:rPr>
          <w:rFonts w:ascii="Book Antiqua" w:hAnsi="Book Antiqua"/>
          <w:b/>
          <w:spacing w:val="7"/>
          <w:w w:val="105"/>
          <w:sz w:val="22"/>
          <w:szCs w:val="22"/>
        </w:rPr>
        <w:t xml:space="preserve"> </w:t>
      </w:r>
      <w:r w:rsidRPr="001C0EB9">
        <w:rPr>
          <w:rFonts w:ascii="Book Antiqua" w:hAnsi="Book Antiqua"/>
          <w:b/>
          <w:w w:val="105"/>
          <w:sz w:val="22"/>
          <w:szCs w:val="22"/>
        </w:rPr>
        <w:t>del</w:t>
      </w:r>
      <w:r w:rsidRPr="001C0EB9">
        <w:rPr>
          <w:rFonts w:ascii="Book Antiqua" w:hAnsi="Book Antiqua"/>
          <w:b/>
          <w:spacing w:val="6"/>
          <w:w w:val="105"/>
          <w:sz w:val="22"/>
          <w:szCs w:val="22"/>
        </w:rPr>
        <w:t xml:space="preserve"> </w:t>
      </w:r>
      <w:r w:rsidRPr="001C0EB9">
        <w:rPr>
          <w:rFonts w:ascii="Book Antiqua" w:hAnsi="Book Antiqua"/>
          <w:b/>
          <w:w w:val="105"/>
          <w:sz w:val="22"/>
          <w:szCs w:val="22"/>
        </w:rPr>
        <w:t>d.</w:t>
      </w:r>
      <w:r w:rsidRPr="001C0EB9">
        <w:rPr>
          <w:rFonts w:ascii="Book Antiqua" w:hAnsi="Book Antiqua"/>
          <w:b/>
          <w:spacing w:val="6"/>
          <w:w w:val="105"/>
          <w:sz w:val="22"/>
          <w:szCs w:val="22"/>
        </w:rPr>
        <w:t xml:space="preserve"> </w:t>
      </w:r>
      <w:r w:rsidRPr="001C0EB9">
        <w:rPr>
          <w:rFonts w:ascii="Book Antiqua" w:hAnsi="Book Antiqua"/>
          <w:b/>
          <w:w w:val="105"/>
          <w:sz w:val="22"/>
          <w:szCs w:val="22"/>
        </w:rPr>
        <w:t>lgs</w:t>
      </w:r>
      <w:r w:rsidRPr="001C0EB9">
        <w:rPr>
          <w:rFonts w:ascii="Book Antiqua" w:hAnsi="Book Antiqua"/>
          <w:b/>
          <w:spacing w:val="6"/>
          <w:w w:val="105"/>
          <w:sz w:val="22"/>
          <w:szCs w:val="22"/>
        </w:rPr>
        <w:t xml:space="preserve"> </w:t>
      </w:r>
      <w:r w:rsidRPr="001C0EB9">
        <w:rPr>
          <w:rFonts w:ascii="Book Antiqua" w:hAnsi="Book Antiqua"/>
          <w:b/>
          <w:w w:val="105"/>
          <w:sz w:val="22"/>
          <w:szCs w:val="22"/>
        </w:rPr>
        <w:t>n.</w:t>
      </w:r>
      <w:r w:rsidRPr="001C0EB9">
        <w:rPr>
          <w:rFonts w:ascii="Book Antiqua" w:hAnsi="Book Antiqua"/>
          <w:b/>
          <w:spacing w:val="5"/>
          <w:w w:val="105"/>
          <w:sz w:val="22"/>
          <w:szCs w:val="22"/>
        </w:rPr>
        <w:t xml:space="preserve"> </w:t>
      </w:r>
      <w:r w:rsidRPr="001C0EB9">
        <w:rPr>
          <w:rFonts w:ascii="Book Antiqua" w:hAnsi="Book Antiqua"/>
          <w:b/>
          <w:w w:val="105"/>
          <w:sz w:val="22"/>
          <w:szCs w:val="22"/>
        </w:rPr>
        <w:t>36/2023.</w:t>
      </w:r>
      <w:r w:rsidRPr="001C0EB9">
        <w:rPr>
          <w:rFonts w:ascii="Book Antiqua" w:hAnsi="Book Antiqua"/>
          <w:b/>
          <w:spacing w:val="26"/>
          <w:w w:val="105"/>
          <w:sz w:val="22"/>
          <w:szCs w:val="22"/>
        </w:rPr>
        <w:t xml:space="preserve"> </w:t>
      </w:r>
      <w:proofErr w:type="spellStart"/>
      <w:r w:rsidRPr="001C0EB9">
        <w:rPr>
          <w:rFonts w:ascii="Book Antiqua" w:hAnsi="Book Antiqua"/>
          <w:b/>
          <w:w w:val="105"/>
          <w:sz w:val="22"/>
          <w:szCs w:val="22"/>
        </w:rPr>
        <w:t>cig</w:t>
      </w:r>
      <w:proofErr w:type="spellEnd"/>
      <w:r w:rsidRPr="001C0EB9">
        <w:rPr>
          <w:rFonts w:ascii="Book Antiqua" w:hAnsi="Book Antiqua"/>
          <w:b/>
          <w:spacing w:val="5"/>
          <w:w w:val="105"/>
          <w:sz w:val="22"/>
          <w:szCs w:val="22"/>
        </w:rPr>
        <w:t xml:space="preserve"> </w:t>
      </w:r>
      <w:r w:rsidRPr="001C0EB9">
        <w:rPr>
          <w:rFonts w:ascii="Book Antiqua" w:hAnsi="Book Antiqua"/>
          <w:b/>
          <w:w w:val="105"/>
          <w:sz w:val="22"/>
          <w:szCs w:val="22"/>
        </w:rPr>
        <w:t>vari.</w:t>
      </w:r>
    </w:p>
    <w:p w:rsidR="001C0EB9" w:rsidRDefault="001C0EB9" w:rsidP="001C0EB9">
      <w:pPr>
        <w:spacing w:line="230" w:lineRule="auto"/>
        <w:ind w:left="132" w:right="153"/>
        <w:jc w:val="both"/>
        <w:rPr>
          <w:rFonts w:ascii="Book Antiqua" w:hAnsi="Book Antiqua"/>
          <w:b/>
        </w:rPr>
      </w:pPr>
    </w:p>
    <w:p w:rsidR="00A35F82" w:rsidRDefault="00A35F82" w:rsidP="00350398">
      <w:pPr>
        <w:spacing w:line="300" w:lineRule="exact"/>
        <w:jc w:val="both"/>
        <w:rPr>
          <w:sz w:val="22"/>
          <w:szCs w:val="22"/>
        </w:rPr>
      </w:pPr>
      <w:r>
        <w:t>L’Azienda Ospedaliero Universitaria “Policlinico Riuniti”</w:t>
      </w:r>
      <w:r>
        <w:rPr>
          <w:spacing w:val="1"/>
        </w:rPr>
        <w:t xml:space="preserve">, con sede in Foggia al viale Pinto n. 1, </w:t>
      </w:r>
      <w:r>
        <w:t xml:space="preserve">C.F./P.IVA 02218910715, in persona del Legale Rappresentante, </w:t>
      </w:r>
      <w:r w:rsidR="00BE2D9A">
        <w:t>il Direttore Generale</w:t>
      </w:r>
      <w:r>
        <w:t xml:space="preserve">, dott. Giuseppe </w:t>
      </w:r>
      <w:proofErr w:type="spellStart"/>
      <w:r>
        <w:t>Pasqualone</w:t>
      </w:r>
      <w:proofErr w:type="spellEnd"/>
      <w:r>
        <w:t>, di seguito denominata Azienda;</w:t>
      </w:r>
    </w:p>
    <w:p w:rsidR="00A35F82" w:rsidRDefault="00A35F82" w:rsidP="00350398">
      <w:pPr>
        <w:spacing w:line="300" w:lineRule="exact"/>
        <w:jc w:val="both"/>
      </w:pPr>
    </w:p>
    <w:p w:rsidR="00A35F82" w:rsidRDefault="00A35F82" w:rsidP="00350398">
      <w:pPr>
        <w:pStyle w:val="NormaleWeb"/>
        <w:spacing w:before="0" w:beforeAutospacing="0" w:after="0" w:afterAutospacing="0" w:line="300" w:lineRule="exact"/>
        <w:jc w:val="center"/>
        <w:rPr>
          <w:b/>
          <w:sz w:val="22"/>
          <w:szCs w:val="22"/>
        </w:rPr>
      </w:pPr>
      <w:r>
        <w:rPr>
          <w:b/>
          <w:sz w:val="22"/>
          <w:szCs w:val="22"/>
        </w:rPr>
        <w:t>E</w:t>
      </w:r>
    </w:p>
    <w:p w:rsidR="00A35F82" w:rsidRDefault="00A35F82" w:rsidP="00350398">
      <w:pPr>
        <w:pStyle w:val="NormaleWeb"/>
        <w:spacing w:before="0" w:beforeAutospacing="0" w:after="0" w:afterAutospacing="0" w:line="300" w:lineRule="exact"/>
        <w:rPr>
          <w:sz w:val="22"/>
          <w:szCs w:val="22"/>
        </w:rPr>
      </w:pPr>
    </w:p>
    <w:p w:rsidR="00A35F82" w:rsidRDefault="00A35F82" w:rsidP="00350398">
      <w:pPr>
        <w:spacing w:line="300" w:lineRule="exact"/>
        <w:jc w:val="both"/>
        <w:rPr>
          <w:sz w:val="22"/>
          <w:szCs w:val="22"/>
        </w:rPr>
      </w:pPr>
      <w:r>
        <w:t>La Società ___________________________ (di seguito denominata Operatore Economico), con sede legale in______________________</w:t>
      </w:r>
      <w:r w:rsidR="00C3133E">
        <w:t xml:space="preserve"> </w:t>
      </w:r>
      <w:r>
        <w:t>C.F./P.IVA________________________</w:t>
      </w:r>
      <w:r w:rsidR="00C3133E">
        <w:t xml:space="preserve"> </w:t>
      </w:r>
      <w:r>
        <w:t>in persona del Legale Rappresentante _________________, in qualità di________________________</w:t>
      </w:r>
    </w:p>
    <w:p w:rsidR="00A35F82" w:rsidRDefault="00A35F82" w:rsidP="00C3133E">
      <w:pPr>
        <w:pStyle w:val="NormaleWeb"/>
        <w:spacing w:line="300" w:lineRule="exact"/>
        <w:rPr>
          <w:sz w:val="22"/>
          <w:szCs w:val="22"/>
        </w:rPr>
      </w:pPr>
    </w:p>
    <w:p w:rsidR="00A35F82" w:rsidRPr="00FC422D" w:rsidRDefault="00A35F82" w:rsidP="00C3133E">
      <w:pPr>
        <w:spacing w:line="300" w:lineRule="exact"/>
        <w:jc w:val="center"/>
      </w:pPr>
      <w:r w:rsidRPr="00FC422D">
        <w:rPr>
          <w:b/>
        </w:rPr>
        <w:t>L’AZIENDA e L’OPERATORE ECONOMICO CONVENGONO QUANTO SEGUE</w:t>
      </w:r>
    </w:p>
    <w:p w:rsidR="00A35F82" w:rsidRPr="00FC422D" w:rsidRDefault="00A35F82" w:rsidP="00C3133E">
      <w:pPr>
        <w:pStyle w:val="NormaleWeb"/>
        <w:spacing w:line="300" w:lineRule="exact"/>
        <w:rPr>
          <w:sz w:val="20"/>
          <w:szCs w:val="20"/>
        </w:rPr>
      </w:pPr>
    </w:p>
    <w:p w:rsidR="00A35F82" w:rsidRPr="004A1B0E" w:rsidRDefault="00A35F82" w:rsidP="00C3133E">
      <w:pPr>
        <w:pStyle w:val="NormaleWeb"/>
        <w:spacing w:line="300" w:lineRule="exact"/>
        <w:jc w:val="center"/>
        <w:rPr>
          <w:b/>
          <w:sz w:val="20"/>
          <w:szCs w:val="20"/>
        </w:rPr>
      </w:pPr>
      <w:r w:rsidRPr="004A1B0E">
        <w:rPr>
          <w:b/>
          <w:sz w:val="20"/>
          <w:szCs w:val="20"/>
        </w:rPr>
        <w:t>Articolo 1</w:t>
      </w:r>
    </w:p>
    <w:p w:rsidR="00A35F82" w:rsidRPr="004A1B0E" w:rsidRDefault="00A35F82" w:rsidP="00C3133E">
      <w:pPr>
        <w:pStyle w:val="NormaleWeb"/>
        <w:spacing w:line="300" w:lineRule="exact"/>
        <w:jc w:val="center"/>
        <w:rPr>
          <w:b/>
          <w:sz w:val="20"/>
          <w:szCs w:val="20"/>
        </w:rPr>
      </w:pPr>
      <w:r w:rsidRPr="004A1B0E">
        <w:rPr>
          <w:b/>
          <w:sz w:val="20"/>
          <w:szCs w:val="20"/>
        </w:rPr>
        <w:t>Ambito di applicazione e finalità</w:t>
      </w:r>
    </w:p>
    <w:p w:rsidR="00A35F82" w:rsidRPr="004A1B0E" w:rsidRDefault="00A35F82" w:rsidP="00C3133E">
      <w:pPr>
        <w:pStyle w:val="Paragrafoelenco"/>
        <w:spacing w:line="300" w:lineRule="exact"/>
        <w:ind w:left="0"/>
        <w:jc w:val="both"/>
      </w:pPr>
      <w:r w:rsidRPr="004A1B0E">
        <w:t>Il presente Patto va applicato in tutte le procedure di gara sopra e sotto soglia comunitaria</w:t>
      </w:r>
      <w:r w:rsidRPr="004A1B0E">
        <w:rPr>
          <w:b/>
        </w:rPr>
        <w:t xml:space="preserve">, </w:t>
      </w:r>
      <w:r w:rsidRPr="004A1B0E">
        <w:t>salvo che per l’affidamento specifico sussista già un apposito Patto di integrità predisposto da altro soggetto giuridico (Consip).</w:t>
      </w:r>
    </w:p>
    <w:p w:rsidR="00A35F82" w:rsidRPr="004A1B0E" w:rsidRDefault="00A35F82" w:rsidP="00C3133E">
      <w:pPr>
        <w:pStyle w:val="NormaleWeb"/>
        <w:spacing w:line="300" w:lineRule="exact"/>
        <w:jc w:val="both"/>
        <w:rPr>
          <w:sz w:val="20"/>
          <w:szCs w:val="20"/>
        </w:rPr>
      </w:pPr>
      <w:r w:rsidRPr="004A1B0E">
        <w:rPr>
          <w:sz w:val="20"/>
          <w:szCs w:val="20"/>
        </w:rPr>
        <w:t xml:space="preserve">Nelle procedure sotto soglia vanno ricompresi anche gli affidamenti effettuati sotto il limite dei </w:t>
      </w:r>
      <w:r w:rsidR="003C4EFC" w:rsidRPr="004A1B0E">
        <w:rPr>
          <w:sz w:val="20"/>
          <w:szCs w:val="20"/>
        </w:rPr>
        <w:t>1</w:t>
      </w:r>
      <w:r w:rsidRPr="004A1B0E">
        <w:rPr>
          <w:sz w:val="20"/>
          <w:szCs w:val="20"/>
        </w:rPr>
        <w:t xml:space="preserve">40.000,00 euro (Euro </w:t>
      </w:r>
      <w:r w:rsidR="003C4EFC" w:rsidRPr="004A1B0E">
        <w:rPr>
          <w:sz w:val="20"/>
          <w:szCs w:val="20"/>
        </w:rPr>
        <w:t>Centoq</w:t>
      </w:r>
      <w:r w:rsidRPr="004A1B0E">
        <w:rPr>
          <w:sz w:val="20"/>
          <w:szCs w:val="20"/>
        </w:rPr>
        <w:t>uarantamila/00).</w:t>
      </w:r>
    </w:p>
    <w:p w:rsidR="00A35F82" w:rsidRPr="004A1B0E" w:rsidRDefault="00A35F82" w:rsidP="00C3133E">
      <w:pPr>
        <w:spacing w:line="300" w:lineRule="exact"/>
        <w:jc w:val="both"/>
      </w:pPr>
      <w:r w:rsidRPr="004A1B0E">
        <w:rPr>
          <w:spacing w:val="-3"/>
        </w:rPr>
        <w:t xml:space="preserve">Il </w:t>
      </w:r>
      <w:r w:rsidRPr="004A1B0E">
        <w:t xml:space="preserve">presente Patto di integrità rappresenta una misura di prevenzione nei confronti di pratiche corruttive, </w:t>
      </w:r>
      <w:proofErr w:type="spellStart"/>
      <w:r w:rsidRPr="004A1B0E">
        <w:t>concussive</w:t>
      </w:r>
      <w:proofErr w:type="spellEnd"/>
      <w:r w:rsidRPr="004A1B0E">
        <w:t xml:space="preserve"> o comunque tendenti ad inficiare il corretto svolgimento dell’azione amministrativa nell’ambito dei pubblici appalti banditi dall’Azienda.</w:t>
      </w:r>
    </w:p>
    <w:p w:rsidR="00A35F82" w:rsidRPr="004A1B0E" w:rsidRDefault="00A35F82" w:rsidP="00C3133E">
      <w:pPr>
        <w:pStyle w:val="Paragrafoelenco"/>
        <w:spacing w:line="300" w:lineRule="exact"/>
        <w:ind w:left="0"/>
        <w:jc w:val="both"/>
      </w:pPr>
      <w:r w:rsidRPr="004A1B0E">
        <w:rPr>
          <w:spacing w:val="-3"/>
        </w:rPr>
        <w:t xml:space="preserve">Il </w:t>
      </w:r>
      <w:r w:rsidRPr="004A1B0E">
        <w:t xml:space="preserve">Patto disciplina e regola i comportamenti degli operatori economici che prendono parte alle procedure di affidamento e gestione degli appalti </w:t>
      </w:r>
      <w:r w:rsidRPr="004A1B0E">
        <w:rPr>
          <w:spacing w:val="2"/>
        </w:rPr>
        <w:t xml:space="preserve">di </w:t>
      </w:r>
      <w:r w:rsidRPr="004A1B0E">
        <w:t>lavori, servizi e forniture, nonché del personale appartenente all’Operatore Economico.</w:t>
      </w:r>
    </w:p>
    <w:p w:rsidR="00A35F82" w:rsidRPr="004A1B0E" w:rsidRDefault="00A35F82" w:rsidP="00C3133E">
      <w:pPr>
        <w:spacing w:line="300" w:lineRule="exact"/>
        <w:jc w:val="both"/>
      </w:pPr>
      <w:r w:rsidRPr="004A1B0E">
        <w:t>Nel Patto sono stabilite reciproche e formali obbligazioni tra l’A.O.U. di Foggia e l’Operatore Economico partecipante alla procedura di gara ed eventualmente aggiudicataria della gara medesima, affinché i propri comportamenti siano improntati all’osservanza dei principi di lealtà, trasparenza e correttezza in tutte le fasi dell’appalto, dalla partecipazione alla esecuzione contrattuale.</w:t>
      </w:r>
    </w:p>
    <w:p w:rsidR="00A35F82" w:rsidRPr="004A1B0E" w:rsidRDefault="00A35F82" w:rsidP="00C3133E">
      <w:pPr>
        <w:pStyle w:val="Paragrafoelenco"/>
        <w:spacing w:line="300" w:lineRule="exact"/>
        <w:ind w:left="0"/>
        <w:jc w:val="both"/>
      </w:pPr>
      <w:r w:rsidRPr="004A1B0E">
        <w:rPr>
          <w:spacing w:val="-3"/>
        </w:rPr>
        <w:lastRenderedPageBreak/>
        <w:t xml:space="preserve">Il </w:t>
      </w:r>
      <w:r w:rsidRPr="004A1B0E">
        <w:t>Patto, sottoscritto per accettazione dal legale rappresentante dell’Operatore Economico e dall’eventuale Direttore/ Direttori Tecnico/ Tecnici, è presentato dall’Operatore Economico medesimo allegato alla documentazione relativa alla procedura di gara oppure, nel caso di affidamenti con gara informale, unitamente alla propria offerta, per formarne, in entrambi i casi, parte integrante e sostanziale.</w:t>
      </w:r>
    </w:p>
    <w:p w:rsidR="00A35F82" w:rsidRPr="004A1B0E" w:rsidRDefault="00A35F82" w:rsidP="00C3133E">
      <w:pPr>
        <w:pStyle w:val="NormaleWeb"/>
        <w:spacing w:line="300" w:lineRule="exact"/>
        <w:jc w:val="both"/>
        <w:rPr>
          <w:sz w:val="20"/>
          <w:szCs w:val="20"/>
        </w:rPr>
      </w:pPr>
      <w:r w:rsidRPr="004A1B0E">
        <w:rPr>
          <w:sz w:val="20"/>
          <w:szCs w:val="20"/>
        </w:rPr>
        <w:t>Nel caso di Consorzi il Patto va sottoscritto dal legale rappresentante del Consorzio nonché dal legale rappresentante di ciascuna delle Imprese consorziate indicate quale esecutrici del contratto.</w:t>
      </w:r>
    </w:p>
    <w:p w:rsidR="00A35F82" w:rsidRPr="004A1B0E" w:rsidRDefault="00A35F82" w:rsidP="00C3133E">
      <w:pPr>
        <w:pStyle w:val="NormaleWeb"/>
        <w:spacing w:line="300" w:lineRule="exact"/>
        <w:jc w:val="both"/>
        <w:rPr>
          <w:sz w:val="20"/>
          <w:szCs w:val="20"/>
        </w:rPr>
      </w:pPr>
      <w:r w:rsidRPr="004A1B0E">
        <w:rPr>
          <w:sz w:val="20"/>
          <w:szCs w:val="20"/>
        </w:rPr>
        <w:t>Nel caso di Raggruppamenti Temporanei di Imprese il Patto va sottoscritto dai legali rappresentanti delle imprese raggruppate.</w:t>
      </w:r>
    </w:p>
    <w:p w:rsidR="00A35F82" w:rsidRPr="004A1B0E" w:rsidRDefault="00A35F82" w:rsidP="00C3133E">
      <w:pPr>
        <w:pStyle w:val="NormaleWeb"/>
        <w:spacing w:line="300" w:lineRule="exact"/>
        <w:jc w:val="both"/>
        <w:rPr>
          <w:sz w:val="20"/>
          <w:szCs w:val="20"/>
        </w:rPr>
      </w:pPr>
      <w:r w:rsidRPr="004A1B0E">
        <w:rPr>
          <w:sz w:val="20"/>
          <w:szCs w:val="20"/>
        </w:rPr>
        <w:t>Nel caso di ricorso all’avvalimento, il Patto va sottoscritto anche dal legale rappresentante della Impresa e/o Imprese ausiliaria/e.</w:t>
      </w:r>
    </w:p>
    <w:p w:rsidR="00A35F82" w:rsidRPr="004A1B0E" w:rsidRDefault="00A35F82" w:rsidP="00C3133E">
      <w:pPr>
        <w:pStyle w:val="NormaleWeb"/>
        <w:spacing w:line="300" w:lineRule="exact"/>
        <w:jc w:val="both"/>
        <w:rPr>
          <w:sz w:val="20"/>
          <w:szCs w:val="20"/>
        </w:rPr>
      </w:pPr>
      <w:r w:rsidRPr="004A1B0E">
        <w:rPr>
          <w:sz w:val="20"/>
          <w:szCs w:val="20"/>
        </w:rPr>
        <w:t>Nel caso di subappalto – laddove consentito – il Patto va sottoscritto anche dal legale rappresentante del soggetto affidatario del subappalto medesimo.</w:t>
      </w:r>
    </w:p>
    <w:p w:rsidR="00A35F82" w:rsidRPr="004A1B0E" w:rsidRDefault="00A35F82" w:rsidP="00C3133E">
      <w:pPr>
        <w:pStyle w:val="Paragrafoelenco"/>
        <w:spacing w:line="300" w:lineRule="exact"/>
        <w:ind w:left="0"/>
        <w:jc w:val="both"/>
      </w:pPr>
      <w:r w:rsidRPr="004A1B0E">
        <w:rPr>
          <w:spacing w:val="-3"/>
        </w:rPr>
        <w:t xml:space="preserve">In </w:t>
      </w:r>
      <w:r w:rsidRPr="004A1B0E">
        <w:t>caso di aggiudicazione della gara il presente Patto verrà allegato al contratto, da cui sarà espressamente richiamato, così da formarne parte integrante e sostanziale.</w:t>
      </w:r>
    </w:p>
    <w:p w:rsidR="00A35F82" w:rsidRPr="004A1B0E" w:rsidRDefault="00A35F82" w:rsidP="00C3133E">
      <w:pPr>
        <w:pStyle w:val="Paragrafoelenco"/>
        <w:spacing w:line="300" w:lineRule="exact"/>
        <w:ind w:left="0"/>
        <w:jc w:val="both"/>
      </w:pPr>
      <w:r w:rsidRPr="004A1B0E">
        <w:rPr>
          <w:spacing w:val="-3"/>
        </w:rPr>
        <w:t xml:space="preserve">La </w:t>
      </w:r>
      <w:r w:rsidRPr="004A1B0E">
        <w:t>presentazione del Patto, sottoscritto per accettazione incondizionata delle relative prescrizioni, costituisce per l’Impresa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w:t>
      </w:r>
      <w:r w:rsidR="007F6507" w:rsidRPr="004A1B0E">
        <w:t xml:space="preserve">101 </w:t>
      </w:r>
      <w:r w:rsidRPr="004A1B0E">
        <w:t>del D.lgs. n.</w:t>
      </w:r>
      <w:r w:rsidR="007F6507" w:rsidRPr="004A1B0E">
        <w:t>36</w:t>
      </w:r>
      <w:r w:rsidRPr="004A1B0E">
        <w:t>/20</w:t>
      </w:r>
      <w:r w:rsidR="007F6507" w:rsidRPr="004A1B0E">
        <w:t>23</w:t>
      </w:r>
      <w:r w:rsidRPr="004A1B0E">
        <w:t>.</w:t>
      </w:r>
    </w:p>
    <w:p w:rsidR="00A35F82" w:rsidRPr="004A1B0E" w:rsidRDefault="00A35F82" w:rsidP="00C3133E">
      <w:pPr>
        <w:pStyle w:val="NormaleWeb"/>
        <w:spacing w:line="300" w:lineRule="exact"/>
        <w:jc w:val="center"/>
        <w:rPr>
          <w:b/>
          <w:sz w:val="20"/>
          <w:szCs w:val="20"/>
        </w:rPr>
      </w:pPr>
      <w:r w:rsidRPr="004A1B0E">
        <w:rPr>
          <w:b/>
          <w:sz w:val="20"/>
          <w:szCs w:val="20"/>
        </w:rPr>
        <w:t>Articolo 2</w:t>
      </w:r>
    </w:p>
    <w:p w:rsidR="00A35F82" w:rsidRPr="004A1B0E" w:rsidRDefault="00A35F82" w:rsidP="00C3133E">
      <w:pPr>
        <w:pStyle w:val="NormaleWeb"/>
        <w:spacing w:line="300" w:lineRule="exact"/>
        <w:jc w:val="center"/>
        <w:rPr>
          <w:b/>
          <w:sz w:val="20"/>
          <w:szCs w:val="20"/>
        </w:rPr>
      </w:pPr>
      <w:r w:rsidRPr="004A1B0E">
        <w:rPr>
          <w:b/>
          <w:sz w:val="20"/>
          <w:szCs w:val="20"/>
        </w:rPr>
        <w:t>Obblighi dell’Operatore Economico</w:t>
      </w:r>
    </w:p>
    <w:p w:rsidR="00A35F82" w:rsidRPr="004A1B0E" w:rsidRDefault="00A35F82" w:rsidP="00C3133E">
      <w:pPr>
        <w:pStyle w:val="Paragrafoelenco"/>
        <w:spacing w:line="300" w:lineRule="exact"/>
        <w:ind w:left="0"/>
        <w:jc w:val="both"/>
      </w:pPr>
      <w:r w:rsidRPr="004A1B0E">
        <w:t>L’Operatore Economico conforma la propria condotta ai principi di lealtà, trasparenza e correttezza.</w:t>
      </w:r>
    </w:p>
    <w:p w:rsidR="00A35F82" w:rsidRPr="00FC422D" w:rsidRDefault="00A35F82" w:rsidP="00C3133E">
      <w:pPr>
        <w:spacing w:line="300" w:lineRule="exact"/>
        <w:jc w:val="both"/>
      </w:pPr>
      <w:r w:rsidRPr="004A1B0E">
        <w:t>L’Operatore Economico si impegna a non offrire somme di denaro, utilità, vantaggi, benefici o qualsiasi altra ricompensa, sia direttamente che indirettamente tramite intermediari, al personale dell’Azienda ovvero a terzi, ai fini dell’aggiudicazione</w:t>
      </w:r>
      <w:r w:rsidRPr="00FC422D">
        <w:t xml:space="preserve"> della gara o di distorcerne il corretto svolgimento.</w:t>
      </w:r>
    </w:p>
    <w:p w:rsidR="00A35F82" w:rsidRPr="00FC422D" w:rsidRDefault="00A35F82" w:rsidP="00C3133E">
      <w:pPr>
        <w:spacing w:line="300" w:lineRule="exact"/>
        <w:jc w:val="both"/>
      </w:pPr>
      <w:r w:rsidRPr="00FC422D">
        <w:t>L’Operatore Economico si impegna a non offrire somme di denaro, utilità, vantaggi, benefici o qualsiasi altra ricompensa, sia direttamente che indirettamente tramite intermediari, al personale dell’Azienda ovvero a terzi, ai fini dell’assegnazione del contratto o di distorcerne la corretta e regolare esecuzione.</w:t>
      </w:r>
    </w:p>
    <w:p w:rsidR="00A35F82" w:rsidRPr="00FC422D" w:rsidRDefault="00A35F82" w:rsidP="00C3133E">
      <w:pPr>
        <w:spacing w:line="300" w:lineRule="exact"/>
        <w:jc w:val="both"/>
      </w:pPr>
      <w:r w:rsidRPr="00FC422D">
        <w:t xml:space="preserve">L’Operatore Economico, salvi ed impregiudicati gli obblighi legali di denuncia alla competente Autorità Giudiziaria, segnala tempestivamente all’Azienda qualsiasi fatto o circostanza di cui sia a conoscenza, anomalo, corruttivo o costituente </w:t>
      </w:r>
      <w:proofErr w:type="spellStart"/>
      <w:r w:rsidRPr="00FC422D">
        <w:t>altra</w:t>
      </w:r>
      <w:proofErr w:type="spellEnd"/>
      <w:r w:rsidRPr="00FC422D">
        <w:t xml:space="preserve"> fattispecie di illecito ovvero suscettibile di generare turbativa, irregolarità o distorsione nelle fasi di svolgimento del procedimento di gara. Agli stessi obblighi è tenuto anche l’Operatore Economico della gara nella fase dell’esecuzione del contratto.</w:t>
      </w:r>
    </w:p>
    <w:p w:rsidR="00A35F82" w:rsidRPr="00FC422D" w:rsidRDefault="00A35F82" w:rsidP="00C3133E">
      <w:pPr>
        <w:spacing w:line="300" w:lineRule="exact"/>
        <w:jc w:val="both"/>
      </w:pPr>
      <w:r w:rsidRPr="00FC422D">
        <w:t>Il legale rappresentante dell’Operatore Economico informa prontamente e puntualmente tutto il personale di cui si avvale, circa il presente Patto di integrità e gli obblighi in esso contenuti e vigila scrupolosamente sulla loro osservanza.</w:t>
      </w:r>
    </w:p>
    <w:p w:rsidR="00A35F82" w:rsidRPr="00FC422D" w:rsidRDefault="00A35F82" w:rsidP="00C3133E">
      <w:pPr>
        <w:spacing w:line="300" w:lineRule="exact"/>
        <w:jc w:val="both"/>
      </w:pPr>
      <w:r w:rsidRPr="00FC422D">
        <w:t>Il legale rappresentante dell’Operatore Economico segnala eventuali situazioni di conflitto di interesse, di cui sia a conoscenza, rispetto al personale dell’Azienda.</w:t>
      </w:r>
    </w:p>
    <w:p w:rsidR="00A35F82" w:rsidRPr="00FC422D" w:rsidRDefault="00A35F82" w:rsidP="00C3133E">
      <w:pPr>
        <w:spacing w:line="300" w:lineRule="exact"/>
        <w:jc w:val="both"/>
      </w:pPr>
      <w:r w:rsidRPr="00FC422D">
        <w:lastRenderedPageBreak/>
        <w:t>Il legale rappresentante dell’Operatore Economico dichiara:</w:t>
      </w:r>
    </w:p>
    <w:p w:rsidR="00A35F82" w:rsidRPr="00FC422D" w:rsidRDefault="00A35F82" w:rsidP="00C3133E">
      <w:pPr>
        <w:pStyle w:val="Paragrafoelenco"/>
        <w:widowControl w:val="0"/>
        <w:numPr>
          <w:ilvl w:val="0"/>
          <w:numId w:val="5"/>
        </w:numPr>
        <w:autoSpaceDE w:val="0"/>
        <w:autoSpaceDN w:val="0"/>
        <w:spacing w:line="300" w:lineRule="exact"/>
        <w:ind w:hanging="396"/>
        <w:jc w:val="both"/>
      </w:pPr>
      <w:r w:rsidRPr="00FC422D">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rsidR="00A35F82" w:rsidRPr="00FC422D" w:rsidRDefault="00A35F82" w:rsidP="00C3133E">
      <w:pPr>
        <w:pStyle w:val="Paragrafoelenco"/>
        <w:widowControl w:val="0"/>
        <w:numPr>
          <w:ilvl w:val="0"/>
          <w:numId w:val="5"/>
        </w:numPr>
        <w:autoSpaceDE w:val="0"/>
        <w:autoSpaceDN w:val="0"/>
        <w:spacing w:line="300" w:lineRule="exact"/>
        <w:ind w:hanging="396"/>
        <w:jc w:val="both"/>
      </w:pPr>
      <w:r w:rsidRPr="00FC422D">
        <w:t>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w:t>
      </w:r>
    </w:p>
    <w:p w:rsidR="00A35F82" w:rsidRPr="00FC422D" w:rsidRDefault="00A35F82" w:rsidP="00C3133E">
      <w:pPr>
        <w:pStyle w:val="Paragrafoelenco"/>
        <w:widowControl w:val="0"/>
        <w:numPr>
          <w:ilvl w:val="0"/>
          <w:numId w:val="5"/>
        </w:numPr>
        <w:autoSpaceDE w:val="0"/>
        <w:autoSpaceDN w:val="0"/>
        <w:spacing w:line="300" w:lineRule="exact"/>
        <w:ind w:hanging="396"/>
        <w:jc w:val="both"/>
      </w:pPr>
      <w:r w:rsidRPr="00FC422D">
        <w:t>di impegnarsi a rendere noti, su richiesta dell’Azienda, tutti i pagamenti eseguiti e riguardanti il contratto eventualmente aggiudicatole a seguito della procedura di affidamento compresi quelli eseguiti in favore di intermediari e consulenti;</w:t>
      </w:r>
    </w:p>
    <w:p w:rsidR="00A35F82" w:rsidRPr="00FC422D" w:rsidRDefault="00A35F82" w:rsidP="00C3133E">
      <w:pPr>
        <w:pStyle w:val="Paragrafoelenco"/>
        <w:widowControl w:val="0"/>
        <w:numPr>
          <w:ilvl w:val="0"/>
          <w:numId w:val="5"/>
        </w:numPr>
        <w:autoSpaceDE w:val="0"/>
        <w:autoSpaceDN w:val="0"/>
        <w:spacing w:line="300" w:lineRule="exact"/>
        <w:ind w:hanging="396"/>
        <w:jc w:val="both"/>
      </w:pPr>
      <w:r w:rsidRPr="00FC422D">
        <w:t>di impegnarsi a definire procedure di reclutamento del personale di massima trasparenza nell’ambito delle azioni volte a contrastare possibili infiltrazioni della criminalità organizzata nel ciclo di esecuzione del contratto.</w:t>
      </w:r>
    </w:p>
    <w:p w:rsidR="00A35F82" w:rsidRPr="00FC422D" w:rsidRDefault="00A35F82" w:rsidP="00C3133E">
      <w:pPr>
        <w:pStyle w:val="Paragrafoelenco"/>
        <w:widowControl w:val="0"/>
        <w:numPr>
          <w:ilvl w:val="0"/>
          <w:numId w:val="5"/>
        </w:numPr>
        <w:autoSpaceDE w:val="0"/>
        <w:autoSpaceDN w:val="0"/>
        <w:spacing w:line="300" w:lineRule="exact"/>
        <w:ind w:hanging="396"/>
        <w:jc w:val="both"/>
      </w:pPr>
      <w:r w:rsidRPr="00FC422D">
        <w:rPr>
          <w:b/>
        </w:rPr>
        <w:t>Nel caso di appalto di lavori pubblici</w:t>
      </w:r>
      <w:r w:rsidRPr="00FC422D">
        <w:t xml:space="preserve"> di impegnarsi a nominare un Referente di cantiere con la responsabilità di tenere sempre aggiornato e disponibile un Rapporto di cantiere, contenente l’elenco nominativo del personale e dei mezzi che, a qualsiasi titolo, operano e sono presenti presso il cantiere al fine di consentire le necessarie verifiche antimafia da espletarsi anche attraverso il ricorso al potere di accesso di cui all’articolo 93 del D.lgs. n. 159 del 6/9/2011. Il c.d. “rapporto di cantiere” dovrà contenere ogni utile e dettagliata indicazione relativa alle opere da realizzare con l'indicazione della ditta incaricata, delle targhe (o telai) dei mezzi giornalmente presenti in cantiere, dell'Operatore Economico e/o di eventuali altre ditte che operano in regime di affidamento, subappalto o assimilabile nella settimana di riferimento e degli ulteriori veicoli che comunque avranno accesso al cantiere; nel rapporto si dovranno altresì indicare i nominativi di tutti i dipendenti che saranno impegnati nelle lavorazioni all'interno del cantiere, nonché delle persone autorizzate all'accesso per altro motivo. I mezzi dei fornitori e dei terzi trasportatori per le forniture necessarie ai cantieri le cui targhe non sono preventivamente note, saranno identificati mediante il documento di trasporto ed il Referente di cantiere giustificherà, ove necessario, la ragione delle forniture alle Forze di Polizia.</w:t>
      </w:r>
    </w:p>
    <w:p w:rsidR="00A35F82" w:rsidRDefault="00A35F82" w:rsidP="00C3133E">
      <w:pPr>
        <w:pStyle w:val="NormaleWeb"/>
        <w:spacing w:line="300" w:lineRule="exact"/>
        <w:jc w:val="both"/>
        <w:rPr>
          <w:sz w:val="20"/>
          <w:szCs w:val="20"/>
        </w:rPr>
      </w:pPr>
      <w:r w:rsidRPr="00FC422D">
        <w:rPr>
          <w:sz w:val="20"/>
          <w:szCs w:val="20"/>
        </w:rPr>
        <w:t>L’Operatore Economico si impegna ad inserire nella documentazione contrattuale il riferimento al Patto di integrità che sarà sottoscritto per accettazione da ciascuna impresa esecutrice. Gli obblighi del presente articolo vengono contrattualmente assunti nei confronti dell’Operatore Economico dai subappaltatori dai subcontraenti a qualsiasi titolo interessati all’esecuzione del contratto. Questi ultimi si impegnano all’integrale rispetto di quanto previsto dal presente Patto e di accettare il sistema sanzionatorio previsto.</w:t>
      </w:r>
    </w:p>
    <w:p w:rsidR="00A35F82" w:rsidRPr="00FC422D" w:rsidRDefault="00A35F82" w:rsidP="00C3133E">
      <w:pPr>
        <w:spacing w:line="300" w:lineRule="exact"/>
        <w:jc w:val="center"/>
        <w:textAlignment w:val="baseline"/>
        <w:rPr>
          <w:b/>
        </w:rPr>
      </w:pPr>
      <w:r w:rsidRPr="00FC422D">
        <w:rPr>
          <w:b/>
        </w:rPr>
        <w:t>Articolo 3</w:t>
      </w:r>
    </w:p>
    <w:p w:rsidR="00A35F82" w:rsidRDefault="00A35F82" w:rsidP="00C3133E">
      <w:pPr>
        <w:spacing w:line="300" w:lineRule="exact"/>
        <w:jc w:val="center"/>
        <w:textAlignment w:val="baseline"/>
        <w:rPr>
          <w:b/>
        </w:rPr>
      </w:pPr>
      <w:r w:rsidRPr="00FC422D">
        <w:rPr>
          <w:b/>
        </w:rPr>
        <w:t>Obblighi dell'Amministrazione aggiudicatrice</w:t>
      </w:r>
    </w:p>
    <w:p w:rsidR="00350398" w:rsidRPr="00FC422D" w:rsidRDefault="00350398" w:rsidP="00C3133E">
      <w:pPr>
        <w:spacing w:line="300" w:lineRule="exact"/>
        <w:jc w:val="center"/>
        <w:textAlignment w:val="baseline"/>
        <w:rPr>
          <w:b/>
        </w:rPr>
      </w:pPr>
    </w:p>
    <w:p w:rsidR="00A35F82" w:rsidRPr="00FC422D" w:rsidRDefault="00A35F82" w:rsidP="00C3133E">
      <w:pPr>
        <w:spacing w:line="300" w:lineRule="exact"/>
        <w:textAlignment w:val="baseline"/>
      </w:pPr>
      <w:r w:rsidRPr="00FC422D">
        <w:t>L'Amministrazione aggiudicatrice si obbliga a:</w:t>
      </w:r>
    </w:p>
    <w:p w:rsidR="00A35F82" w:rsidRPr="00FC422D" w:rsidRDefault="00A35F82" w:rsidP="00C3133E">
      <w:pPr>
        <w:pStyle w:val="Paragrafoelenco"/>
        <w:numPr>
          <w:ilvl w:val="0"/>
          <w:numId w:val="6"/>
        </w:numPr>
        <w:autoSpaceDN w:val="0"/>
        <w:spacing w:line="300" w:lineRule="exact"/>
        <w:ind w:left="284" w:hanging="284"/>
        <w:jc w:val="both"/>
        <w:textAlignment w:val="baseline"/>
      </w:pPr>
      <w:r w:rsidRPr="00FC422D">
        <w:t>rispettare i principi di trasparenza e integrità già disciplinati dal vigente Codice di comportamento del personale nonché le misure di prevenzione della corruzione inserite nel vigente Piano triennale per la prevenzione e trasparenza;</w:t>
      </w:r>
    </w:p>
    <w:p w:rsidR="00A35F82" w:rsidRPr="00FC422D" w:rsidRDefault="00A35F82" w:rsidP="00C3133E">
      <w:pPr>
        <w:pStyle w:val="Paragrafoelenco"/>
        <w:numPr>
          <w:ilvl w:val="0"/>
          <w:numId w:val="6"/>
        </w:numPr>
        <w:autoSpaceDN w:val="0"/>
        <w:spacing w:line="300" w:lineRule="exact"/>
        <w:ind w:left="284" w:hanging="284"/>
        <w:jc w:val="both"/>
        <w:textAlignment w:val="baseline"/>
      </w:pPr>
      <w:r w:rsidRPr="00FC422D">
        <w:t>non influenzare il procedimento amministrativo diretto a definire il contenuto del bando o altro atto equipollente, al fine di condizionare le modalità di scelta del contraente;</w:t>
      </w:r>
    </w:p>
    <w:p w:rsidR="00A35F82" w:rsidRPr="00FC422D" w:rsidRDefault="00A35F82" w:rsidP="00C3133E">
      <w:pPr>
        <w:pStyle w:val="Paragrafoelenco"/>
        <w:numPr>
          <w:ilvl w:val="0"/>
          <w:numId w:val="6"/>
        </w:numPr>
        <w:autoSpaceDN w:val="0"/>
        <w:spacing w:line="300" w:lineRule="exact"/>
        <w:ind w:left="284" w:hanging="284"/>
        <w:jc w:val="both"/>
        <w:textAlignment w:val="baseline"/>
      </w:pPr>
      <w:r w:rsidRPr="00FC422D">
        <w:lastRenderedPageBreak/>
        <w:t>non richiedere a non accettare e a non ricevere, direttamente o tramite terzi, somme di danaro o altre utilità finalizzate a favorire la scelta di un determinato operatore economico;</w:t>
      </w:r>
    </w:p>
    <w:p w:rsidR="00A35F82" w:rsidRPr="00FC422D" w:rsidRDefault="00A35F82" w:rsidP="00C3133E">
      <w:pPr>
        <w:pStyle w:val="Paragrafoelenco"/>
        <w:numPr>
          <w:ilvl w:val="0"/>
          <w:numId w:val="6"/>
        </w:numPr>
        <w:autoSpaceDN w:val="0"/>
        <w:spacing w:line="300" w:lineRule="exact"/>
        <w:ind w:left="284" w:hanging="284"/>
        <w:jc w:val="both"/>
        <w:textAlignment w:val="baseline"/>
      </w:pPr>
      <w:r w:rsidRPr="00FC422D">
        <w:t>non richiedere, a non accettare ed a non ricevere direttamente o tramite terzi, somme di danaro o altre utilità finalizzate a influenzare in maniera distorsiva la corretta gestione del contratto;</w:t>
      </w:r>
    </w:p>
    <w:p w:rsidR="00A35F82" w:rsidRPr="00FC422D" w:rsidRDefault="00A35F82" w:rsidP="00C3133E">
      <w:pPr>
        <w:pStyle w:val="Paragrafoelenco"/>
        <w:numPr>
          <w:ilvl w:val="0"/>
          <w:numId w:val="6"/>
        </w:numPr>
        <w:autoSpaceDN w:val="0"/>
        <w:spacing w:line="300" w:lineRule="exact"/>
        <w:ind w:left="284" w:hanging="284"/>
        <w:jc w:val="both"/>
        <w:textAlignment w:val="baseline"/>
      </w:pPr>
      <w:r w:rsidRPr="00FC422D">
        <w:t>si impegna a segnalare al proprio Responsabile per la prevenzione della corruzione e della trasparenza (RPCT) qualsiasi tentativo illecito da parte di terzi di influenzare, di turbare o distorcere le fasi di svolgimento delle procedure di affidamento e/o l’esecuzione del contratto, con le modalità e gli strumenti messi a disposizione attraverso l'istituto del Whistleblowing, ai sensi della Legge n. 179 del 30 novembre 2017;</w:t>
      </w:r>
    </w:p>
    <w:p w:rsidR="00A35F82" w:rsidRPr="00FC422D" w:rsidRDefault="00A35F82" w:rsidP="00C3133E">
      <w:pPr>
        <w:pStyle w:val="Paragrafoelenco"/>
        <w:numPr>
          <w:ilvl w:val="0"/>
          <w:numId w:val="6"/>
        </w:numPr>
        <w:autoSpaceDN w:val="0"/>
        <w:spacing w:line="300" w:lineRule="exact"/>
        <w:ind w:left="284" w:hanging="284"/>
        <w:jc w:val="both"/>
        <w:textAlignment w:val="baseline"/>
      </w:pPr>
      <w:r w:rsidRPr="00FC422D">
        <w:t>si impegna, qualora i fatti di cui ai precedenti punti costituiscano reato, a sporgere denuncia all’Autorità Giudiziaria o alla Polizia Giudiziaria;</w:t>
      </w:r>
    </w:p>
    <w:p w:rsidR="00A35F82" w:rsidRPr="00FC422D" w:rsidRDefault="00A35F82" w:rsidP="00C3133E">
      <w:pPr>
        <w:pStyle w:val="Paragrafoelenco"/>
        <w:numPr>
          <w:ilvl w:val="0"/>
          <w:numId w:val="6"/>
        </w:numPr>
        <w:autoSpaceDN w:val="0"/>
        <w:spacing w:line="300" w:lineRule="exact"/>
        <w:ind w:left="284" w:hanging="284"/>
        <w:jc w:val="both"/>
        <w:textAlignment w:val="baseline"/>
      </w:pPr>
      <w:r w:rsidRPr="00FC422D">
        <w:t>si impegna a far sottoscrivere ai componenti delle Commissioni di gara la dichiarazione di assenza di cause di incompatibilità di incarichi e quella con cui ciascuno dei componenti assume l’obbligo di dichiarare il verificarsi di qualsiasi situazione di conflitto di interesse e in particolare di astenersi in tutte le situazioni in cui possano essere coinvolti, oltre che interessi propri e dei suoi parenti, affini entro il secondo grado, del coniuge o di conviventi, interessi di:</w:t>
      </w:r>
    </w:p>
    <w:p w:rsidR="00A35F82" w:rsidRPr="00FC422D" w:rsidRDefault="00A35F82" w:rsidP="00C3133E">
      <w:pPr>
        <w:pStyle w:val="Paragrafoelenco"/>
        <w:numPr>
          <w:ilvl w:val="0"/>
          <w:numId w:val="7"/>
        </w:numPr>
        <w:autoSpaceDN w:val="0"/>
        <w:spacing w:line="300" w:lineRule="exact"/>
        <w:jc w:val="both"/>
        <w:textAlignment w:val="baseline"/>
      </w:pPr>
      <w:r w:rsidRPr="00FC422D">
        <w:t>persone con le quali abbia rapporti di frequentazione abituale;</w:t>
      </w:r>
    </w:p>
    <w:p w:rsidR="00A35F82" w:rsidRPr="00FC422D" w:rsidRDefault="00A35F82" w:rsidP="00C3133E">
      <w:pPr>
        <w:pStyle w:val="Paragrafoelenco"/>
        <w:numPr>
          <w:ilvl w:val="0"/>
          <w:numId w:val="7"/>
        </w:numPr>
        <w:autoSpaceDN w:val="0"/>
        <w:spacing w:line="300" w:lineRule="exact"/>
        <w:jc w:val="both"/>
        <w:textAlignment w:val="baseline"/>
      </w:pPr>
      <w:r w:rsidRPr="00FC422D">
        <w:t>soggetti ed organizzazioni con cui egli o il coniuge abbia causa pendente o grave inimicizia o rapporti di credito o debito significativi;</w:t>
      </w:r>
    </w:p>
    <w:p w:rsidR="00A35F82" w:rsidRPr="00FC422D" w:rsidRDefault="00A35F82" w:rsidP="00C3133E">
      <w:pPr>
        <w:pStyle w:val="Paragrafoelenco"/>
        <w:numPr>
          <w:ilvl w:val="0"/>
          <w:numId w:val="7"/>
        </w:numPr>
        <w:autoSpaceDN w:val="0"/>
        <w:spacing w:line="300" w:lineRule="exact"/>
        <w:jc w:val="both"/>
        <w:textAlignment w:val="baseline"/>
      </w:pPr>
      <w:r w:rsidRPr="00FC422D">
        <w:t>soggetti od organizzazioni di cui sia tutore, curatore, procuratore o agente;</w:t>
      </w:r>
    </w:p>
    <w:p w:rsidR="00A35F82" w:rsidRPr="00FC422D" w:rsidRDefault="00A35F82" w:rsidP="00C3133E">
      <w:pPr>
        <w:pStyle w:val="Paragrafoelenco"/>
        <w:numPr>
          <w:ilvl w:val="0"/>
          <w:numId w:val="7"/>
        </w:numPr>
        <w:autoSpaceDN w:val="0"/>
        <w:spacing w:line="300" w:lineRule="exact"/>
        <w:jc w:val="both"/>
        <w:textAlignment w:val="baseline"/>
      </w:pPr>
      <w:r w:rsidRPr="00FC422D">
        <w:t>enti, associazioni anche non riconosciute, comitati, società o stabilimenti di cui sia amministratore, o gerente, o nelle quali ricopra cariche sociali e/o di rappresentanza;</w:t>
      </w:r>
    </w:p>
    <w:p w:rsidR="00A35F82" w:rsidRPr="00FC422D" w:rsidRDefault="00A35F82" w:rsidP="00C3133E">
      <w:pPr>
        <w:pStyle w:val="Paragrafoelenco"/>
        <w:numPr>
          <w:ilvl w:val="0"/>
          <w:numId w:val="7"/>
        </w:numPr>
        <w:autoSpaceDN w:val="0"/>
        <w:spacing w:line="300" w:lineRule="exact"/>
        <w:jc w:val="both"/>
        <w:textAlignment w:val="baseline"/>
      </w:pPr>
      <w:r w:rsidRPr="00FC422D">
        <w:t>in ogni altro caso in cui esistano gravi ragioni di opportunità e convenienza. </w:t>
      </w:r>
    </w:p>
    <w:p w:rsidR="00A35F82" w:rsidRPr="00FC422D" w:rsidRDefault="00A35F82" w:rsidP="00C3133E">
      <w:pPr>
        <w:spacing w:line="300" w:lineRule="exact"/>
        <w:jc w:val="both"/>
        <w:textAlignment w:val="baseline"/>
      </w:pPr>
      <w:r w:rsidRPr="00FC422D">
        <w:t>L’Amministrazione aggiudicatrice si impegna ad adempiere con la dovuta diligenza alla corretta esecuzione del contratto e a verificare nel contempo la corretta esecuzione delle controprestazioni.</w:t>
      </w:r>
    </w:p>
    <w:p w:rsidR="00350398" w:rsidRDefault="00350398" w:rsidP="00350398">
      <w:pPr>
        <w:pStyle w:val="NormaleWeb"/>
        <w:spacing w:before="0" w:beforeAutospacing="0" w:after="0" w:afterAutospacing="0" w:line="300" w:lineRule="exact"/>
        <w:jc w:val="center"/>
        <w:rPr>
          <w:b/>
          <w:sz w:val="20"/>
          <w:szCs w:val="20"/>
        </w:rPr>
      </w:pPr>
    </w:p>
    <w:p w:rsidR="00A35F82" w:rsidRPr="00FC422D" w:rsidRDefault="00A35F82" w:rsidP="00350398">
      <w:pPr>
        <w:pStyle w:val="NormaleWeb"/>
        <w:spacing w:before="0" w:beforeAutospacing="0" w:after="0" w:afterAutospacing="0" w:line="300" w:lineRule="exact"/>
        <w:jc w:val="center"/>
        <w:rPr>
          <w:b/>
          <w:sz w:val="20"/>
          <w:szCs w:val="20"/>
        </w:rPr>
      </w:pPr>
      <w:r w:rsidRPr="00FC422D">
        <w:rPr>
          <w:b/>
          <w:sz w:val="20"/>
          <w:szCs w:val="20"/>
        </w:rPr>
        <w:t xml:space="preserve">Articolo 4 </w:t>
      </w:r>
    </w:p>
    <w:p w:rsidR="00A35F82" w:rsidRDefault="00A35F82" w:rsidP="00350398">
      <w:pPr>
        <w:pStyle w:val="NormaleWeb"/>
        <w:spacing w:before="0" w:beforeAutospacing="0" w:after="0" w:afterAutospacing="0" w:line="300" w:lineRule="exact"/>
        <w:jc w:val="center"/>
        <w:rPr>
          <w:b/>
          <w:sz w:val="20"/>
          <w:szCs w:val="20"/>
        </w:rPr>
      </w:pPr>
      <w:r w:rsidRPr="00FC422D">
        <w:rPr>
          <w:b/>
          <w:sz w:val="20"/>
          <w:szCs w:val="20"/>
        </w:rPr>
        <w:t>Sanzioni</w:t>
      </w:r>
    </w:p>
    <w:p w:rsidR="00350398" w:rsidRPr="00FC422D" w:rsidRDefault="00350398" w:rsidP="00350398">
      <w:pPr>
        <w:pStyle w:val="NormaleWeb"/>
        <w:spacing w:before="0" w:beforeAutospacing="0" w:after="0" w:afterAutospacing="0" w:line="300" w:lineRule="exact"/>
        <w:jc w:val="center"/>
        <w:rPr>
          <w:b/>
          <w:sz w:val="20"/>
          <w:szCs w:val="20"/>
        </w:rPr>
      </w:pPr>
    </w:p>
    <w:p w:rsidR="00A35F82" w:rsidRPr="00FC422D" w:rsidRDefault="00A35F82" w:rsidP="00C3133E">
      <w:pPr>
        <w:pStyle w:val="Paragrafoelenco"/>
        <w:spacing w:line="300" w:lineRule="exact"/>
        <w:ind w:left="0"/>
        <w:jc w:val="both"/>
      </w:pPr>
      <w:r w:rsidRPr="00FC422D">
        <w:t>L’accertamento del mancato rispetto da parte dell’Operatore Economico anche di una sola delle prescrizioni indicate all’art.2 del presente Patto potrà comportare oltre alla segnalazione agli Organi competenti, l’applicazione, previa contestazione scritta, delle seguenti sanzioni:</w:t>
      </w:r>
    </w:p>
    <w:p w:rsidR="00A35F82" w:rsidRPr="00FC422D" w:rsidRDefault="00A35F82" w:rsidP="00C3133E">
      <w:pPr>
        <w:pStyle w:val="Paragrafoelenco"/>
        <w:numPr>
          <w:ilvl w:val="0"/>
          <w:numId w:val="7"/>
        </w:numPr>
        <w:autoSpaceDN w:val="0"/>
        <w:spacing w:line="300" w:lineRule="exact"/>
        <w:ind w:left="284" w:hanging="295"/>
        <w:jc w:val="both"/>
        <w:textAlignment w:val="baseline"/>
      </w:pPr>
      <w:r w:rsidRPr="00FC422D">
        <w:t>esclusione dalla procedura di affidamento ed escussione della cauzione provvisoria a garanzia della serietà dell’offerta, se la violazione è accertata nella fase precedente all’aggiudicazione dell’appalto;</w:t>
      </w:r>
    </w:p>
    <w:p w:rsidR="00A35F82" w:rsidRPr="00FC422D" w:rsidRDefault="00A35F82" w:rsidP="00C3133E">
      <w:pPr>
        <w:pStyle w:val="Paragrafoelenco"/>
        <w:numPr>
          <w:ilvl w:val="0"/>
          <w:numId w:val="7"/>
        </w:numPr>
        <w:autoSpaceDN w:val="0"/>
        <w:spacing w:line="300" w:lineRule="exact"/>
        <w:ind w:left="284" w:hanging="295"/>
        <w:jc w:val="both"/>
        <w:textAlignment w:val="baseline"/>
      </w:pPr>
      <w:r w:rsidRPr="00FC422D">
        <w:t>revoca dell’aggiudicazione ed escussione della cauzione se la violazione è accertata nella fase successiva all’aggiudicazione dell’appalto ma precedente alla stipula del contratto;</w:t>
      </w:r>
    </w:p>
    <w:p w:rsidR="00A35F82" w:rsidRPr="00FC422D" w:rsidRDefault="00A35F82" w:rsidP="00C3133E">
      <w:pPr>
        <w:pStyle w:val="Paragrafoelenco"/>
        <w:numPr>
          <w:ilvl w:val="0"/>
          <w:numId w:val="7"/>
        </w:numPr>
        <w:autoSpaceDN w:val="0"/>
        <w:spacing w:line="300" w:lineRule="exact"/>
        <w:ind w:left="284" w:hanging="295"/>
        <w:jc w:val="both"/>
        <w:textAlignment w:val="baseline"/>
      </w:pPr>
      <w:r w:rsidRPr="00FC422D">
        <w:t>risoluzione del contratto ed escussione della cauzione definitiva a garanzia dell’adempimento del contratto, se la violazione è accertata nella fase di esecuzione dell’appalto.</w:t>
      </w:r>
    </w:p>
    <w:p w:rsidR="00A35F82" w:rsidRPr="00FC422D" w:rsidRDefault="00A35F82" w:rsidP="00C3133E">
      <w:pPr>
        <w:spacing w:line="300" w:lineRule="exact"/>
        <w:jc w:val="both"/>
      </w:pPr>
      <w:r w:rsidRPr="00FC422D">
        <w:rPr>
          <w:spacing w:val="-3"/>
        </w:rPr>
        <w:t xml:space="preserve">In </w:t>
      </w:r>
      <w:r w:rsidRPr="00FC422D">
        <w:t>ogni caso, l’accertamento di una violazione degli obblighi assunti con il presente Patto di Integrità costituisce legittima causa di esclusione dell’Operatore Economico dalla partecipazione alle procedure di affidamento degli appalti di lavori, forniture e servizi bandite dall’Azienda per i successivi tre anni.</w:t>
      </w:r>
    </w:p>
    <w:p w:rsidR="00350398" w:rsidRDefault="00350398" w:rsidP="00350398">
      <w:pPr>
        <w:pStyle w:val="NormaleWeb"/>
        <w:spacing w:before="0" w:beforeAutospacing="0" w:after="0" w:afterAutospacing="0" w:line="300" w:lineRule="exact"/>
        <w:jc w:val="center"/>
        <w:rPr>
          <w:b/>
          <w:sz w:val="20"/>
          <w:szCs w:val="20"/>
        </w:rPr>
      </w:pPr>
    </w:p>
    <w:p w:rsidR="00A35F82" w:rsidRPr="00FC422D" w:rsidRDefault="00A35F82" w:rsidP="00350398">
      <w:pPr>
        <w:pStyle w:val="NormaleWeb"/>
        <w:spacing w:before="0" w:beforeAutospacing="0" w:after="0" w:afterAutospacing="0" w:line="300" w:lineRule="exact"/>
        <w:jc w:val="center"/>
        <w:rPr>
          <w:b/>
          <w:sz w:val="20"/>
          <w:szCs w:val="20"/>
        </w:rPr>
      </w:pPr>
      <w:r w:rsidRPr="00FC422D">
        <w:rPr>
          <w:b/>
          <w:sz w:val="20"/>
          <w:szCs w:val="20"/>
        </w:rPr>
        <w:t xml:space="preserve">Articolo 5 </w:t>
      </w:r>
    </w:p>
    <w:p w:rsidR="00A35F82" w:rsidRPr="00FC422D" w:rsidRDefault="00A35F82" w:rsidP="00350398">
      <w:pPr>
        <w:pStyle w:val="NormaleWeb"/>
        <w:spacing w:before="0" w:beforeAutospacing="0" w:after="0" w:afterAutospacing="0" w:line="300" w:lineRule="exact"/>
        <w:jc w:val="center"/>
        <w:rPr>
          <w:b/>
          <w:sz w:val="20"/>
          <w:szCs w:val="20"/>
        </w:rPr>
      </w:pPr>
      <w:r w:rsidRPr="00FC422D">
        <w:rPr>
          <w:b/>
          <w:sz w:val="20"/>
          <w:szCs w:val="20"/>
        </w:rPr>
        <w:t>Controversie</w:t>
      </w:r>
    </w:p>
    <w:p w:rsidR="00A35F82" w:rsidRPr="00FC422D" w:rsidRDefault="00A35F82" w:rsidP="00C3133E">
      <w:pPr>
        <w:pStyle w:val="NormaleWeb"/>
        <w:spacing w:line="300" w:lineRule="exact"/>
        <w:jc w:val="both"/>
        <w:rPr>
          <w:sz w:val="20"/>
          <w:szCs w:val="20"/>
        </w:rPr>
      </w:pPr>
      <w:r w:rsidRPr="00FC422D">
        <w:rPr>
          <w:sz w:val="20"/>
          <w:szCs w:val="20"/>
        </w:rPr>
        <w:t>La risoluzione di ogni eventuale controversia relativa all’interpretazione ed alla esecuzione del presente Patto di Integrità è demandata all’Autorità Giudiziaria competente.</w:t>
      </w:r>
    </w:p>
    <w:p w:rsidR="00A35F82" w:rsidRPr="00FC422D" w:rsidRDefault="00A35F82" w:rsidP="00C3133E">
      <w:pPr>
        <w:pStyle w:val="NormaleWeb"/>
        <w:spacing w:line="300" w:lineRule="exact"/>
        <w:jc w:val="center"/>
        <w:rPr>
          <w:b/>
          <w:sz w:val="20"/>
          <w:szCs w:val="20"/>
        </w:rPr>
      </w:pPr>
    </w:p>
    <w:p w:rsidR="00A35F82" w:rsidRPr="00FC422D" w:rsidRDefault="00A35F82" w:rsidP="00350398">
      <w:pPr>
        <w:pStyle w:val="NormaleWeb"/>
        <w:spacing w:before="0" w:beforeAutospacing="0" w:after="0" w:afterAutospacing="0" w:line="300" w:lineRule="exact"/>
        <w:jc w:val="center"/>
        <w:rPr>
          <w:b/>
          <w:sz w:val="20"/>
          <w:szCs w:val="20"/>
        </w:rPr>
      </w:pPr>
      <w:r w:rsidRPr="00FC422D">
        <w:rPr>
          <w:b/>
          <w:sz w:val="20"/>
          <w:szCs w:val="20"/>
        </w:rPr>
        <w:t>Articolo 6</w:t>
      </w:r>
    </w:p>
    <w:p w:rsidR="00A35F82" w:rsidRPr="00FC422D" w:rsidRDefault="00A35F82" w:rsidP="00350398">
      <w:pPr>
        <w:pStyle w:val="NormaleWeb"/>
        <w:spacing w:before="0" w:beforeAutospacing="0" w:after="0" w:afterAutospacing="0" w:line="300" w:lineRule="exact"/>
        <w:jc w:val="center"/>
        <w:rPr>
          <w:b/>
          <w:sz w:val="20"/>
          <w:szCs w:val="20"/>
        </w:rPr>
      </w:pPr>
      <w:r w:rsidRPr="00FC422D">
        <w:rPr>
          <w:b/>
          <w:sz w:val="20"/>
          <w:szCs w:val="20"/>
        </w:rPr>
        <w:t>Durata</w:t>
      </w:r>
    </w:p>
    <w:p w:rsidR="00A35F82" w:rsidRPr="00FC422D" w:rsidRDefault="00A35F82" w:rsidP="00C3133E">
      <w:pPr>
        <w:pStyle w:val="NormaleWeb"/>
        <w:spacing w:line="300" w:lineRule="exact"/>
        <w:jc w:val="both"/>
        <w:rPr>
          <w:sz w:val="20"/>
          <w:szCs w:val="20"/>
        </w:rPr>
      </w:pPr>
      <w:r w:rsidRPr="00FC422D">
        <w:rPr>
          <w:sz w:val="20"/>
          <w:szCs w:val="20"/>
        </w:rPr>
        <w:t>Il presente Patto di integrità e le relative sanzioni si applicano dall’inizio della procedura volta all’affidamento e fino alla regolare ed integrale esecuzione del contratto assegnato a seguito della procedura medesima.</w:t>
      </w:r>
    </w:p>
    <w:p w:rsidR="00A35F82" w:rsidRPr="00FC422D" w:rsidRDefault="00A35F82" w:rsidP="00C3133E">
      <w:pPr>
        <w:pStyle w:val="NormaleWeb"/>
        <w:spacing w:line="300" w:lineRule="exact"/>
        <w:rPr>
          <w:sz w:val="20"/>
          <w:szCs w:val="20"/>
        </w:rPr>
      </w:pPr>
    </w:p>
    <w:p w:rsidR="00A35F82" w:rsidRPr="00FC422D" w:rsidRDefault="00A35F82" w:rsidP="00C3133E">
      <w:pPr>
        <w:pStyle w:val="NormaleWeb"/>
        <w:spacing w:line="300" w:lineRule="exact"/>
        <w:rPr>
          <w:sz w:val="20"/>
          <w:szCs w:val="20"/>
        </w:rPr>
      </w:pPr>
      <w:r w:rsidRPr="00FC422D">
        <w:rPr>
          <w:sz w:val="20"/>
          <w:szCs w:val="20"/>
        </w:rPr>
        <w:t>Foggia, lì___________________</w:t>
      </w:r>
    </w:p>
    <w:p w:rsidR="00A35F82" w:rsidRPr="00FC422D" w:rsidRDefault="00A35F82" w:rsidP="00C3133E">
      <w:pPr>
        <w:pStyle w:val="NormaleWeb"/>
        <w:spacing w:line="300" w:lineRule="exact"/>
        <w:rPr>
          <w:sz w:val="20"/>
          <w:szCs w:val="20"/>
        </w:rPr>
      </w:pPr>
    </w:p>
    <w:tbl>
      <w:tblPr>
        <w:tblW w:w="0" w:type="auto"/>
        <w:tblLook w:val="04A0" w:firstRow="1" w:lastRow="0" w:firstColumn="1" w:lastColumn="0" w:noHBand="0" w:noVBand="1"/>
      </w:tblPr>
      <w:tblGrid>
        <w:gridCol w:w="4511"/>
        <w:gridCol w:w="4553"/>
      </w:tblGrid>
      <w:tr w:rsidR="00A35F82" w:rsidRPr="00FC422D" w:rsidTr="00367125">
        <w:tc>
          <w:tcPr>
            <w:tcW w:w="4875" w:type="dxa"/>
            <w:hideMark/>
          </w:tcPr>
          <w:p w:rsidR="00A35F82" w:rsidRPr="00FC422D" w:rsidRDefault="00A35F82" w:rsidP="00C3133E">
            <w:pPr>
              <w:pStyle w:val="NormaleWeb"/>
              <w:spacing w:line="300" w:lineRule="exact"/>
              <w:jc w:val="center"/>
              <w:rPr>
                <w:sz w:val="20"/>
                <w:szCs w:val="20"/>
              </w:rPr>
            </w:pPr>
            <w:r w:rsidRPr="00FC422D">
              <w:rPr>
                <w:sz w:val="20"/>
                <w:szCs w:val="20"/>
              </w:rPr>
              <w:t xml:space="preserve">Per l’Azienda </w:t>
            </w:r>
          </w:p>
          <w:p w:rsidR="00A35F82" w:rsidRPr="00FC422D" w:rsidRDefault="00A35F82" w:rsidP="00C3133E">
            <w:pPr>
              <w:pStyle w:val="NormaleWeb"/>
              <w:spacing w:line="300" w:lineRule="exact"/>
              <w:jc w:val="center"/>
              <w:rPr>
                <w:sz w:val="20"/>
                <w:szCs w:val="20"/>
              </w:rPr>
            </w:pPr>
            <w:r w:rsidRPr="00FC422D">
              <w:rPr>
                <w:sz w:val="20"/>
                <w:szCs w:val="20"/>
              </w:rPr>
              <w:t xml:space="preserve">Il </w:t>
            </w:r>
            <w:r w:rsidR="00886A7B">
              <w:rPr>
                <w:sz w:val="20"/>
                <w:szCs w:val="20"/>
              </w:rPr>
              <w:t>Direttore Generale</w:t>
            </w:r>
          </w:p>
        </w:tc>
        <w:tc>
          <w:tcPr>
            <w:tcW w:w="4876" w:type="dxa"/>
            <w:hideMark/>
          </w:tcPr>
          <w:p w:rsidR="00A35F82" w:rsidRPr="00FC422D" w:rsidRDefault="00A35F82" w:rsidP="00C3133E">
            <w:pPr>
              <w:pStyle w:val="NormaleWeb"/>
              <w:tabs>
                <w:tab w:val="left" w:pos="6330"/>
              </w:tabs>
              <w:spacing w:line="300" w:lineRule="exact"/>
              <w:jc w:val="center"/>
              <w:rPr>
                <w:sz w:val="20"/>
                <w:szCs w:val="20"/>
              </w:rPr>
            </w:pPr>
            <w:r w:rsidRPr="00FC422D">
              <w:rPr>
                <w:sz w:val="20"/>
                <w:szCs w:val="20"/>
              </w:rPr>
              <w:t>Per l’Operatore Economico</w:t>
            </w:r>
          </w:p>
          <w:p w:rsidR="00A35F82" w:rsidRPr="00FC422D" w:rsidRDefault="00A35F82" w:rsidP="00C3133E">
            <w:pPr>
              <w:pStyle w:val="NormaleWeb"/>
              <w:spacing w:line="300" w:lineRule="exact"/>
              <w:jc w:val="center"/>
              <w:rPr>
                <w:sz w:val="20"/>
                <w:szCs w:val="20"/>
              </w:rPr>
            </w:pPr>
            <w:r w:rsidRPr="00FC422D">
              <w:rPr>
                <w:sz w:val="20"/>
                <w:szCs w:val="20"/>
              </w:rPr>
              <w:t>Il Rappresentante Legale</w:t>
            </w:r>
          </w:p>
        </w:tc>
      </w:tr>
    </w:tbl>
    <w:p w:rsidR="005D0596" w:rsidRPr="00A35F82" w:rsidRDefault="005D0596" w:rsidP="00C3133E">
      <w:pPr>
        <w:spacing w:line="300" w:lineRule="exact"/>
      </w:pPr>
    </w:p>
    <w:sectPr w:rsidR="005D0596" w:rsidRPr="00A35F82" w:rsidSect="00F46E89">
      <w:headerReference w:type="default" r:id="rId11"/>
      <w:footerReference w:type="default" r:id="rId12"/>
      <w:pgSz w:w="11900" w:h="16840"/>
      <w:pgMar w:top="1701" w:right="1418" w:bottom="1276"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685" w:rsidRDefault="00D26685" w:rsidP="00905314">
      <w:r>
        <w:separator/>
      </w:r>
    </w:p>
  </w:endnote>
  <w:endnote w:type="continuationSeparator" w:id="0">
    <w:p w:rsidR="00D26685" w:rsidRDefault="00D26685"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Paradise">
    <w:altName w:val="Courier New"/>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 Antiqua,Bold">
    <w:altName w:val="Book Antiqu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C1" w:rsidRDefault="00135D92" w:rsidP="00AD22C1">
    <w:pPr>
      <w:pStyle w:val="Pidipagina"/>
      <w:ind w:left="-1418"/>
      <w:jc w:val="right"/>
    </w:pPr>
    <w:r>
      <w:rPr>
        <w:noProof/>
      </w:rPr>
      <mc:AlternateContent>
        <mc:Choice Requires="wps">
          <w:drawing>
            <wp:anchor distT="0" distB="0" distL="114300" distR="114300" simplePos="0" relativeHeight="251670528" behindDoc="0" locked="0" layoutInCell="1" allowOverlap="1">
              <wp:simplePos x="0" y="0"/>
              <wp:positionH relativeFrom="margin">
                <wp:posOffset>-34290</wp:posOffset>
              </wp:positionH>
              <wp:positionV relativeFrom="paragraph">
                <wp:posOffset>-440690</wp:posOffset>
              </wp:positionV>
              <wp:extent cx="4405630" cy="463550"/>
              <wp:effectExtent l="0" t="0" r="0"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5630" cy="463550"/>
                      </a:xfrm>
                      <a:prstGeom prst="rect">
                        <a:avLst/>
                      </a:prstGeom>
                      <a:solidFill>
                        <a:schemeClr val="lt1"/>
                      </a:solidFill>
                      <a:ln w="6350">
                        <a:noFill/>
                      </a:ln>
                    </wps:spPr>
                    <wps:txbx>
                      <w:txbxContent>
                        <w:p w:rsidR="00527514" w:rsidRPr="00527514" w:rsidRDefault="00461DC1" w:rsidP="00527514">
                          <w:pPr>
                            <w:rPr>
                              <w:rFonts w:asciiTheme="majorHAnsi" w:hAnsiTheme="majorHAnsi" w:cstheme="majorHAnsi"/>
                              <w:sz w:val="16"/>
                              <w:szCs w:val="16"/>
                            </w:rPr>
                          </w:pPr>
                          <w:r w:rsidRPr="00527514">
                            <w:rPr>
                              <w:rFonts w:asciiTheme="majorHAnsi" w:hAnsiTheme="majorHAnsi" w:cstheme="majorHAnsi"/>
                              <w:sz w:val="16"/>
                              <w:szCs w:val="16"/>
                            </w:rPr>
                            <w:t xml:space="preserve">Via Luigi Pinto, 1 </w:t>
                          </w:r>
                          <w:r w:rsidR="00527514" w:rsidRPr="00527514">
                            <w:rPr>
                              <w:rFonts w:asciiTheme="majorHAnsi" w:hAnsiTheme="majorHAnsi" w:cstheme="majorHAnsi"/>
                              <w:sz w:val="16"/>
                              <w:szCs w:val="16"/>
                            </w:rPr>
                            <w:t>–</w:t>
                          </w:r>
                          <w:r w:rsidRPr="00527514">
                            <w:rPr>
                              <w:rFonts w:asciiTheme="majorHAnsi" w:hAnsiTheme="majorHAnsi" w:cstheme="majorHAnsi"/>
                              <w:sz w:val="16"/>
                              <w:szCs w:val="16"/>
                            </w:rPr>
                            <w:t xml:space="preserve"> 71122</w:t>
                          </w:r>
                          <w:r w:rsidR="00527514" w:rsidRPr="00527514">
                            <w:rPr>
                              <w:rFonts w:asciiTheme="majorHAnsi" w:hAnsiTheme="majorHAnsi" w:cstheme="majorHAnsi"/>
                              <w:sz w:val="16"/>
                              <w:szCs w:val="16"/>
                            </w:rPr>
                            <w:t xml:space="preserve"> </w:t>
                          </w:r>
                          <w:r w:rsidRPr="00527514">
                            <w:rPr>
                              <w:rFonts w:asciiTheme="majorHAnsi" w:hAnsiTheme="majorHAnsi" w:cstheme="majorHAnsi"/>
                              <w:sz w:val="16"/>
                              <w:szCs w:val="16"/>
                            </w:rPr>
                            <w:t>Foggia</w:t>
                          </w:r>
                          <w:r w:rsidR="00566F66" w:rsidRPr="00527514">
                            <w:rPr>
                              <w:rFonts w:asciiTheme="majorHAnsi" w:hAnsiTheme="majorHAnsi" w:cstheme="majorHAnsi"/>
                              <w:sz w:val="16"/>
                              <w:szCs w:val="16"/>
                            </w:rPr>
                            <w:t xml:space="preserve"> </w:t>
                          </w:r>
                          <w:r w:rsidR="00527514" w:rsidRPr="00527514">
                            <w:rPr>
                              <w:rFonts w:asciiTheme="majorHAnsi" w:hAnsiTheme="majorHAnsi" w:cstheme="majorHAnsi"/>
                              <w:sz w:val="16"/>
                              <w:szCs w:val="16"/>
                            </w:rPr>
                            <w:t>Cod. Fisc. e Part. IVA 02218910715</w:t>
                          </w:r>
                        </w:p>
                        <w:p w:rsidR="00461DC1" w:rsidRPr="00527514" w:rsidRDefault="00461DC1" w:rsidP="00EF30E2">
                          <w:pPr>
                            <w:rPr>
                              <w:rFonts w:asciiTheme="majorHAnsi" w:hAnsiTheme="majorHAnsi" w:cstheme="majorHAnsi"/>
                              <w:sz w:val="16"/>
                              <w:szCs w:val="16"/>
                            </w:rPr>
                          </w:pPr>
                          <w:r w:rsidRPr="00527514">
                            <w:rPr>
                              <w:rFonts w:asciiTheme="majorHAnsi" w:hAnsiTheme="majorHAnsi" w:cstheme="majorHAnsi"/>
                              <w:sz w:val="16"/>
                              <w:szCs w:val="16"/>
                            </w:rPr>
                            <w:t>0881 731111</w:t>
                          </w:r>
                          <w:r w:rsidR="00527514" w:rsidRPr="00527514">
                            <w:rPr>
                              <w:rFonts w:asciiTheme="majorHAnsi" w:hAnsiTheme="majorHAnsi" w:cstheme="majorHAnsi"/>
                              <w:sz w:val="16"/>
                              <w:szCs w:val="16"/>
                            </w:rPr>
                            <w:t xml:space="preserve"> - </w:t>
                          </w:r>
                          <w:r w:rsidRPr="00527514">
                            <w:rPr>
                              <w:rFonts w:asciiTheme="majorHAnsi" w:hAnsiTheme="majorHAnsi" w:cstheme="majorHAnsi"/>
                              <w:sz w:val="16"/>
                              <w:szCs w:val="16"/>
                            </w:rPr>
                            <w:t>PEC: protocollo</w:t>
                          </w:r>
                          <w:r w:rsidR="00DE6C0C" w:rsidRPr="00527514">
                            <w:rPr>
                              <w:rFonts w:asciiTheme="majorHAnsi" w:hAnsiTheme="majorHAnsi" w:cstheme="majorHAnsi"/>
                              <w:sz w:val="16"/>
                              <w:szCs w:val="16"/>
                            </w:rPr>
                            <w:t xml:space="preserve"> </w:t>
                          </w:r>
                          <w:r w:rsidRPr="00527514">
                            <w:rPr>
                              <w:rFonts w:asciiTheme="majorHAnsi" w:hAnsiTheme="majorHAnsi" w:cstheme="majorHAnsi"/>
                              <w:sz w:val="16"/>
                              <w:szCs w:val="16"/>
                            </w:rPr>
                            <w:t>@pec.</w:t>
                          </w:r>
                          <w:r w:rsidR="00DE6C0C" w:rsidRPr="00527514">
                            <w:rPr>
                              <w:rFonts w:asciiTheme="majorHAnsi" w:hAnsiTheme="majorHAnsi" w:cstheme="majorHAnsi"/>
                              <w:sz w:val="16"/>
                              <w:szCs w:val="16"/>
                            </w:rPr>
                            <w:t>ospedaliriunitifoggia</w:t>
                          </w:r>
                          <w:r w:rsidRPr="00527514">
                            <w:rPr>
                              <w:rFonts w:asciiTheme="majorHAnsi" w:hAnsiTheme="majorHAnsi" w:cstheme="majorHAnsi"/>
                              <w:sz w:val="16"/>
                              <w:szCs w:val="16"/>
                            </w:rPr>
                            <w:t>.it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3" o:spid="_x0000_s1026" type="#_x0000_t202" style="position:absolute;left:0;text-align:left;margin-left:-2.7pt;margin-top:-34.7pt;width:346.9pt;height:3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" fillcolor="white [3201]" stroked="f" strokeweight=".5pt">
              <v:textbox>
                <w:txbxContent>
                  <w:p w:rsidR="00527514" w:rsidRPr="00527514" w:rsidRDefault="00461DC1" w:rsidP="00527514">
                    <w:pPr>
                      <w:rPr>
                        <w:rFonts w:asciiTheme="majorHAnsi" w:hAnsiTheme="majorHAnsi" w:cstheme="majorHAnsi"/>
                        <w:sz w:val="16"/>
                        <w:szCs w:val="16"/>
                      </w:rPr>
                    </w:pPr>
                    <w:r w:rsidRPr="00527514">
                      <w:rPr>
                        <w:rFonts w:asciiTheme="majorHAnsi" w:hAnsiTheme="majorHAnsi" w:cstheme="majorHAnsi"/>
                        <w:sz w:val="16"/>
                        <w:szCs w:val="16"/>
                      </w:rPr>
                      <w:t xml:space="preserve">Via Luigi Pinto, 1 </w:t>
                    </w:r>
                    <w:r w:rsidR="00527514" w:rsidRPr="00527514">
                      <w:rPr>
                        <w:rFonts w:asciiTheme="majorHAnsi" w:hAnsiTheme="majorHAnsi" w:cstheme="majorHAnsi"/>
                        <w:sz w:val="16"/>
                        <w:szCs w:val="16"/>
                      </w:rPr>
                      <w:t>–</w:t>
                    </w:r>
                    <w:r w:rsidRPr="00527514">
                      <w:rPr>
                        <w:rFonts w:asciiTheme="majorHAnsi" w:hAnsiTheme="majorHAnsi" w:cstheme="majorHAnsi"/>
                        <w:sz w:val="16"/>
                        <w:szCs w:val="16"/>
                      </w:rPr>
                      <w:t xml:space="preserve"> 71122</w:t>
                    </w:r>
                    <w:r w:rsidR="00527514" w:rsidRPr="00527514">
                      <w:rPr>
                        <w:rFonts w:asciiTheme="majorHAnsi" w:hAnsiTheme="majorHAnsi" w:cstheme="majorHAnsi"/>
                        <w:sz w:val="16"/>
                        <w:szCs w:val="16"/>
                      </w:rPr>
                      <w:t xml:space="preserve"> </w:t>
                    </w:r>
                    <w:r w:rsidRPr="00527514">
                      <w:rPr>
                        <w:rFonts w:asciiTheme="majorHAnsi" w:hAnsiTheme="majorHAnsi" w:cstheme="majorHAnsi"/>
                        <w:sz w:val="16"/>
                        <w:szCs w:val="16"/>
                      </w:rPr>
                      <w:t>Foggia</w:t>
                    </w:r>
                    <w:r w:rsidR="00566F66" w:rsidRPr="00527514">
                      <w:rPr>
                        <w:rFonts w:asciiTheme="majorHAnsi" w:hAnsiTheme="majorHAnsi" w:cstheme="majorHAnsi"/>
                        <w:sz w:val="16"/>
                        <w:szCs w:val="16"/>
                      </w:rPr>
                      <w:t xml:space="preserve"> </w:t>
                    </w:r>
                    <w:r w:rsidR="00527514" w:rsidRPr="00527514">
                      <w:rPr>
                        <w:rFonts w:asciiTheme="majorHAnsi" w:hAnsiTheme="majorHAnsi" w:cstheme="majorHAnsi"/>
                        <w:sz w:val="16"/>
                        <w:szCs w:val="16"/>
                      </w:rPr>
                      <w:t>Cod. Fisc. e Part. IVA 02218910715</w:t>
                    </w:r>
                  </w:p>
                  <w:p w:rsidR="00461DC1" w:rsidRPr="00527514" w:rsidRDefault="00461DC1" w:rsidP="00EF30E2">
                    <w:pPr>
                      <w:rPr>
                        <w:rFonts w:asciiTheme="majorHAnsi" w:hAnsiTheme="majorHAnsi" w:cstheme="majorHAnsi"/>
                        <w:sz w:val="16"/>
                        <w:szCs w:val="16"/>
                      </w:rPr>
                    </w:pPr>
                    <w:r w:rsidRPr="00527514">
                      <w:rPr>
                        <w:rFonts w:asciiTheme="majorHAnsi" w:hAnsiTheme="majorHAnsi" w:cstheme="majorHAnsi"/>
                        <w:sz w:val="16"/>
                        <w:szCs w:val="16"/>
                      </w:rPr>
                      <w:t>0881 731111</w:t>
                    </w:r>
                    <w:r w:rsidR="00527514" w:rsidRPr="00527514">
                      <w:rPr>
                        <w:rFonts w:asciiTheme="majorHAnsi" w:hAnsiTheme="majorHAnsi" w:cstheme="majorHAnsi"/>
                        <w:sz w:val="16"/>
                        <w:szCs w:val="16"/>
                      </w:rPr>
                      <w:t xml:space="preserve"> - </w:t>
                    </w:r>
                    <w:r w:rsidRPr="00527514">
                      <w:rPr>
                        <w:rFonts w:asciiTheme="majorHAnsi" w:hAnsiTheme="majorHAnsi" w:cstheme="majorHAnsi"/>
                        <w:sz w:val="16"/>
                        <w:szCs w:val="16"/>
                      </w:rPr>
                      <w:t>PEC: protocollo</w:t>
                    </w:r>
                    <w:r w:rsidR="00DE6C0C" w:rsidRPr="00527514">
                      <w:rPr>
                        <w:rFonts w:asciiTheme="majorHAnsi" w:hAnsiTheme="majorHAnsi" w:cstheme="majorHAnsi"/>
                        <w:sz w:val="16"/>
                        <w:szCs w:val="16"/>
                      </w:rPr>
                      <w:t xml:space="preserve"> </w:t>
                    </w:r>
                    <w:r w:rsidRPr="00527514">
                      <w:rPr>
                        <w:rFonts w:asciiTheme="majorHAnsi" w:hAnsiTheme="majorHAnsi" w:cstheme="majorHAnsi"/>
                        <w:sz w:val="16"/>
                        <w:szCs w:val="16"/>
                      </w:rPr>
                      <w:t>@pec.</w:t>
                    </w:r>
                    <w:r w:rsidR="00DE6C0C" w:rsidRPr="00527514">
                      <w:rPr>
                        <w:rFonts w:asciiTheme="majorHAnsi" w:hAnsiTheme="majorHAnsi" w:cstheme="majorHAnsi"/>
                        <w:sz w:val="16"/>
                        <w:szCs w:val="16"/>
                      </w:rPr>
                      <w:t>ospedaliriunitifoggia</w:t>
                    </w:r>
                    <w:r w:rsidRPr="00527514">
                      <w:rPr>
                        <w:rFonts w:asciiTheme="majorHAnsi" w:hAnsiTheme="majorHAnsi" w:cstheme="majorHAnsi"/>
                        <w:sz w:val="16"/>
                        <w:szCs w:val="16"/>
                      </w:rPr>
                      <w:t>.it</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margin">
                <wp:posOffset>5624830</wp:posOffset>
              </wp:positionH>
              <wp:positionV relativeFrom="paragraph">
                <wp:posOffset>-357505</wp:posOffset>
              </wp:positionV>
              <wp:extent cx="518160" cy="269875"/>
              <wp:effectExtent l="0" t="0" r="0" b="0"/>
              <wp:wrapNone/>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 cy="269875"/>
                      </a:xfrm>
                      <a:prstGeom prst="rect">
                        <a:avLst/>
                      </a:prstGeom>
                      <a:solidFill>
                        <a:schemeClr val="lt1"/>
                      </a:solidFill>
                      <a:ln w="6350">
                        <a:noFill/>
                      </a:ln>
                    </wps:spPr>
                    <wps:txbx>
                      <w:txbxContent>
                        <w:p w:rsidR="00461DC1" w:rsidRPr="00566F66" w:rsidRDefault="008A29B8" w:rsidP="00566F66">
                          <w:pPr>
                            <w:jc w:val="center"/>
                            <w:rPr>
                              <w:rFonts w:ascii="Book Antiqua" w:hAnsi="Book Antiqua" w:cstheme="majorHAnsi"/>
                              <w:sz w:val="22"/>
                              <w:szCs w:val="22"/>
                            </w:rPr>
                          </w:pPr>
                          <w:r w:rsidRPr="00566F66">
                            <w:rPr>
                              <w:rFonts w:ascii="Book Antiqua" w:hAnsi="Book Antiqua" w:cstheme="majorHAnsi"/>
                              <w:sz w:val="22"/>
                              <w:szCs w:val="22"/>
                            </w:rPr>
                            <w:fldChar w:fldCharType="begin"/>
                          </w:r>
                          <w:r w:rsidR="00461DC1" w:rsidRPr="00566F66">
                            <w:rPr>
                              <w:rFonts w:ascii="Book Antiqua" w:hAnsi="Book Antiqua" w:cstheme="majorHAnsi"/>
                              <w:sz w:val="22"/>
                              <w:szCs w:val="22"/>
                            </w:rPr>
                            <w:instrText>PAGE   \* MERGEFORMAT</w:instrText>
                          </w:r>
                          <w:r w:rsidRPr="00566F66">
                            <w:rPr>
                              <w:rFonts w:ascii="Book Antiqua" w:hAnsi="Book Antiqua" w:cstheme="majorHAnsi"/>
                              <w:sz w:val="22"/>
                              <w:szCs w:val="22"/>
                            </w:rPr>
                            <w:fldChar w:fldCharType="separate"/>
                          </w:r>
                          <w:r w:rsidR="000353E5">
                            <w:rPr>
                              <w:rFonts w:ascii="Book Antiqua" w:hAnsi="Book Antiqua" w:cstheme="majorHAnsi"/>
                              <w:noProof/>
                              <w:sz w:val="22"/>
                              <w:szCs w:val="22"/>
                            </w:rPr>
                            <w:t>1</w:t>
                          </w:r>
                          <w:r w:rsidRPr="00566F66">
                            <w:rPr>
                              <w:rFonts w:ascii="Book Antiqua" w:hAnsi="Book Antiqua" w:cstheme="majorHAnsi"/>
                              <w:sz w:val="22"/>
                              <w:szCs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6" o:spid="_x0000_s1027" type="#_x0000_t202" style="position:absolute;left:0;text-align:left;margin-left:442.9pt;margin-top:-28.15pt;width:40.8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" fillcolor="white [3201]" stroked="f" strokeweight=".5pt">
              <v:textbox>
                <w:txbxContent>
                  <w:p w:rsidR="00461DC1" w:rsidRPr="00566F66" w:rsidRDefault="008A29B8" w:rsidP="00566F66">
                    <w:pPr>
                      <w:jc w:val="center"/>
                      <w:rPr>
                        <w:rFonts w:ascii="Book Antiqua" w:hAnsi="Book Antiqua" w:cstheme="majorHAnsi"/>
                        <w:sz w:val="22"/>
                        <w:szCs w:val="22"/>
                      </w:rPr>
                    </w:pPr>
                    <w:r w:rsidRPr="00566F66">
                      <w:rPr>
                        <w:rFonts w:ascii="Book Antiqua" w:hAnsi="Book Antiqua" w:cstheme="majorHAnsi"/>
                        <w:sz w:val="22"/>
                        <w:szCs w:val="22"/>
                      </w:rPr>
                      <w:fldChar w:fldCharType="begin"/>
                    </w:r>
                    <w:r w:rsidR="00461DC1" w:rsidRPr="00566F66">
                      <w:rPr>
                        <w:rFonts w:ascii="Book Antiqua" w:hAnsi="Book Antiqua" w:cstheme="majorHAnsi"/>
                        <w:sz w:val="22"/>
                        <w:szCs w:val="22"/>
                      </w:rPr>
                      <w:instrText>PAGE   \* MERGEFORMAT</w:instrText>
                    </w:r>
                    <w:r w:rsidRPr="00566F66">
                      <w:rPr>
                        <w:rFonts w:ascii="Book Antiqua" w:hAnsi="Book Antiqua" w:cstheme="majorHAnsi"/>
                        <w:sz w:val="22"/>
                        <w:szCs w:val="22"/>
                      </w:rPr>
                      <w:fldChar w:fldCharType="separate"/>
                    </w:r>
                    <w:r w:rsidR="000353E5">
                      <w:rPr>
                        <w:rFonts w:ascii="Book Antiqua" w:hAnsi="Book Antiqua" w:cstheme="majorHAnsi"/>
                        <w:noProof/>
                        <w:sz w:val="22"/>
                        <w:szCs w:val="22"/>
                      </w:rPr>
                      <w:t>1</w:t>
                    </w:r>
                    <w:r w:rsidRPr="00566F66">
                      <w:rPr>
                        <w:rFonts w:ascii="Book Antiqua" w:hAnsi="Book Antiqua" w:cstheme="majorHAnsi"/>
                        <w:sz w:val="22"/>
                        <w:szCs w:val="22"/>
                      </w:rPr>
                      <w:fldChar w:fldCharType="end"/>
                    </w:r>
                  </w:p>
                </w:txbxContent>
              </v:textbox>
              <w10:wrap anchorx="margin"/>
            </v:shape>
          </w:pict>
        </mc:Fallback>
      </mc:AlternateContent>
    </w:r>
    <w:r w:rsidR="00566F66">
      <w:rPr>
        <w:noProof/>
      </w:rPr>
      <w:drawing>
        <wp:anchor distT="0" distB="0" distL="114300" distR="114300" simplePos="0" relativeHeight="251671552" behindDoc="0" locked="0" layoutInCell="1" allowOverlap="0">
          <wp:simplePos x="0" y="0"/>
          <wp:positionH relativeFrom="column">
            <wp:posOffset>4724400</wp:posOffset>
          </wp:positionH>
          <wp:positionV relativeFrom="page">
            <wp:posOffset>10044430</wp:posOffset>
          </wp:positionV>
          <wp:extent cx="713740" cy="372110"/>
          <wp:effectExtent l="0" t="0" r="0" b="8890"/>
          <wp:wrapTopAndBottom/>
          <wp:docPr id="63" name="Immagin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magine 14"/>
                  <pic:cNvPicPr preferRelativeResize="0"/>
                </pic:nvPicPr>
                <pic:blipFill>
                  <a:blip r:embed="rId1"/>
                  <a:stretch>
                    <a:fillRect/>
                  </a:stretch>
                </pic:blipFill>
                <pic:spPr>
                  <a:xfrm>
                    <a:off x="0" y="0"/>
                    <a:ext cx="713740" cy="372110"/>
                  </a:xfrm>
                  <a:prstGeom prst="rect">
                    <a:avLst/>
                  </a:prstGeom>
                </pic:spPr>
              </pic:pic>
            </a:graphicData>
          </a:graphic>
        </wp:anchor>
      </w:drawing>
    </w:r>
    <w:r>
      <w:rPr>
        <w:noProof/>
      </w:rPr>
      <mc:AlternateContent>
        <mc:Choice Requires="wps">
          <w:drawing>
            <wp:anchor distT="0" distB="0" distL="114300" distR="114300" simplePos="0" relativeHeight="251668480" behindDoc="0" locked="0" layoutInCell="1" allowOverlap="1">
              <wp:simplePos x="0" y="0"/>
              <wp:positionH relativeFrom="rightMargin">
                <wp:align>left</wp:align>
              </wp:positionH>
              <wp:positionV relativeFrom="paragraph">
                <wp:posOffset>448310</wp:posOffset>
              </wp:positionV>
              <wp:extent cx="196215" cy="360045"/>
              <wp:effectExtent l="0" t="0" r="0" b="1905"/>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360045"/>
                      </a:xfrm>
                      <a:prstGeom prst="rect">
                        <a:avLst/>
                      </a:prstGeom>
                      <a:solidFill>
                        <a:schemeClr val="lt1"/>
                      </a:solidFill>
                      <a:ln w="6350">
                        <a:solidFill>
                          <a:schemeClr val="bg1"/>
                        </a:solidFill>
                      </a:ln>
                    </wps:spPr>
                    <wps:txbx>
                      <w:txbxContent>
                        <w:sdt>
                          <w:sdtPr>
                            <w:rPr>
                              <w:rFonts w:asciiTheme="majorHAnsi" w:eastAsiaTheme="majorEastAsia" w:hAnsiTheme="majorHAnsi" w:cstheme="majorBidi"/>
                              <w:sz w:val="48"/>
                              <w:szCs w:val="48"/>
                            </w:rPr>
                            <w:id w:val="-999964318"/>
                          </w:sdtPr>
                          <w:sdtEndPr/>
                          <w:sdtContent>
                            <w:sdt>
                              <w:sdtPr>
                                <w:rPr>
                                  <w:rFonts w:asciiTheme="majorHAnsi" w:eastAsiaTheme="majorEastAsia" w:hAnsiTheme="majorHAnsi" w:cstheme="majorBidi"/>
                                </w:rPr>
                                <w:id w:val="574478829"/>
                              </w:sdtPr>
                              <w:sdtEndPr/>
                              <w:sdtContent>
                                <w:p w:rsidR="00461DC1" w:rsidRPr="00D34948" w:rsidRDefault="008A29B8" w:rsidP="00D34948">
                                  <w:pPr>
                                    <w:ind w:right="-114"/>
                                    <w:jc w:val="right"/>
                                    <w:rPr>
                                      <w:rFonts w:asciiTheme="majorHAnsi" w:eastAsiaTheme="majorEastAsia" w:hAnsiTheme="majorHAnsi" w:cstheme="majorBidi"/>
                                      <w:sz w:val="48"/>
                                      <w:szCs w:val="48"/>
                                    </w:rPr>
                                  </w:pPr>
                                  <w:r w:rsidRPr="00605003">
                                    <w:rPr>
                                      <w:rFonts w:asciiTheme="majorHAnsi" w:eastAsiaTheme="minorEastAsia" w:hAnsiTheme="majorHAnsi"/>
                                      <w:color w:val="505150"/>
                                    </w:rPr>
                                    <w:fldChar w:fldCharType="begin"/>
                                  </w:r>
                                  <w:r w:rsidR="00461DC1" w:rsidRPr="00605003">
                                    <w:rPr>
                                      <w:rFonts w:asciiTheme="majorHAnsi" w:hAnsiTheme="majorHAnsi"/>
                                      <w:color w:val="505150"/>
                                    </w:rPr>
                                    <w:instrText>PAGE   \* MERGEFORMAT</w:instrText>
                                  </w:r>
                                  <w:r w:rsidRPr="00605003">
                                    <w:rPr>
                                      <w:rFonts w:asciiTheme="majorHAnsi" w:eastAsiaTheme="minorEastAsia" w:hAnsiTheme="majorHAnsi"/>
                                      <w:color w:val="505150"/>
                                    </w:rPr>
                                    <w:fldChar w:fldCharType="separate"/>
                                  </w:r>
                                  <w:r w:rsidR="000353E5" w:rsidRPr="000353E5">
                                    <w:rPr>
                                      <w:rFonts w:asciiTheme="majorHAnsi" w:eastAsiaTheme="majorEastAsia" w:hAnsiTheme="majorHAnsi" w:cstheme="majorBidi"/>
                                      <w:noProof/>
                                      <w:color w:val="505150"/>
                                    </w:rPr>
                                    <w:t>1</w:t>
                                  </w:r>
                                  <w:r w:rsidRPr="00605003">
                                    <w:rPr>
                                      <w:rFonts w:asciiTheme="majorHAnsi" w:eastAsiaTheme="majorEastAsia" w:hAnsiTheme="majorHAnsi" w:cstheme="majorBidi"/>
                                      <w:color w:val="505150"/>
                                    </w:rPr>
                                    <w:fldChar w:fldCharType="end"/>
                                  </w:r>
                                </w:p>
                              </w:sdtContent>
                            </w:sdt>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8" o:spid="_x0000_s1028" type="#_x0000_t202" style="position:absolute;left:0;text-align:left;margin-left:0;margin-top:35.3pt;width:15.45pt;height:28.35pt;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" fillcolor="white [3201]" strokecolor="white [3212]" strokeweight=".5pt">
              <v:path arrowok="t"/>
              <v:textbox>
                <w:txbxContent>
                  <w:sdt>
                    <w:sdtPr>
                      <w:rPr>
                        <w:rFonts w:asciiTheme="majorHAnsi" w:eastAsiaTheme="majorEastAsia" w:hAnsiTheme="majorHAnsi" w:cstheme="majorBidi"/>
                        <w:sz w:val="48"/>
                        <w:szCs w:val="48"/>
                      </w:rPr>
                      <w:id w:val="-999964318"/>
                    </w:sdtPr>
                    <w:sdtEndPr/>
                    <w:sdtContent>
                      <w:sdt>
                        <w:sdtPr>
                          <w:rPr>
                            <w:rFonts w:asciiTheme="majorHAnsi" w:eastAsiaTheme="majorEastAsia" w:hAnsiTheme="majorHAnsi" w:cstheme="majorBidi"/>
                          </w:rPr>
                          <w:id w:val="574478829"/>
                        </w:sdtPr>
                        <w:sdtEndPr/>
                        <w:sdtContent>
                          <w:p w:rsidR="00461DC1" w:rsidRPr="00D34948" w:rsidRDefault="008A29B8" w:rsidP="00D34948">
                            <w:pPr>
                              <w:ind w:right="-114"/>
                              <w:jc w:val="right"/>
                              <w:rPr>
                                <w:rFonts w:asciiTheme="majorHAnsi" w:eastAsiaTheme="majorEastAsia" w:hAnsiTheme="majorHAnsi" w:cstheme="majorBidi"/>
                                <w:sz w:val="48"/>
                                <w:szCs w:val="48"/>
                              </w:rPr>
                            </w:pPr>
                            <w:r w:rsidRPr="00605003">
                              <w:rPr>
                                <w:rFonts w:asciiTheme="majorHAnsi" w:eastAsiaTheme="minorEastAsia" w:hAnsiTheme="majorHAnsi"/>
                                <w:color w:val="505150"/>
                              </w:rPr>
                              <w:fldChar w:fldCharType="begin"/>
                            </w:r>
                            <w:r w:rsidR="00461DC1" w:rsidRPr="00605003">
                              <w:rPr>
                                <w:rFonts w:asciiTheme="majorHAnsi" w:hAnsiTheme="majorHAnsi"/>
                                <w:color w:val="505150"/>
                              </w:rPr>
                              <w:instrText>PAGE   \* MERGEFORMAT</w:instrText>
                            </w:r>
                            <w:r w:rsidRPr="00605003">
                              <w:rPr>
                                <w:rFonts w:asciiTheme="majorHAnsi" w:eastAsiaTheme="minorEastAsia" w:hAnsiTheme="majorHAnsi"/>
                                <w:color w:val="505150"/>
                              </w:rPr>
                              <w:fldChar w:fldCharType="separate"/>
                            </w:r>
                            <w:r w:rsidR="000353E5" w:rsidRPr="000353E5">
                              <w:rPr>
                                <w:rFonts w:asciiTheme="majorHAnsi" w:eastAsiaTheme="majorEastAsia" w:hAnsiTheme="majorHAnsi" w:cstheme="majorBidi"/>
                                <w:noProof/>
                                <w:color w:val="505150"/>
                              </w:rPr>
                              <w:t>1</w:t>
                            </w:r>
                            <w:r w:rsidRPr="00605003">
                              <w:rPr>
                                <w:rFonts w:asciiTheme="majorHAnsi" w:eastAsiaTheme="majorEastAsia" w:hAnsiTheme="majorHAnsi" w:cstheme="majorBidi"/>
                                <w:color w:val="505150"/>
                              </w:rPr>
                              <w:fldChar w:fldCharType="end"/>
                            </w:r>
                          </w:p>
                        </w:sdtContent>
                      </w:sdt>
                    </w:sdtContent>
                  </w:sdt>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685" w:rsidRDefault="00D26685" w:rsidP="00905314">
      <w:r>
        <w:separator/>
      </w:r>
    </w:p>
  </w:footnote>
  <w:footnote w:type="continuationSeparator" w:id="0">
    <w:p w:rsidR="00D26685" w:rsidRDefault="00D26685"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C1" w:rsidRDefault="00461DC1" w:rsidP="00905314">
    <w:pPr>
      <w:pStyle w:val="Intestazione"/>
      <w:tabs>
        <w:tab w:val="clear" w:pos="9638"/>
      </w:tabs>
      <w:ind w:left="-1418" w:right="-1418"/>
    </w:pPr>
    <w:r>
      <w:rPr>
        <w:noProof/>
      </w:rPr>
      <w:drawing>
        <wp:anchor distT="0" distB="0" distL="114300" distR="114300" simplePos="0" relativeHeight="251669504" behindDoc="0" locked="0" layoutInCell="1" allowOverlap="1">
          <wp:simplePos x="0" y="0"/>
          <wp:positionH relativeFrom="margin">
            <wp:posOffset>34290</wp:posOffset>
          </wp:positionH>
          <wp:positionV relativeFrom="paragraph">
            <wp:posOffset>256136</wp:posOffset>
          </wp:positionV>
          <wp:extent cx="6077180" cy="704215"/>
          <wp:effectExtent l="0" t="0" r="0" b="635"/>
          <wp:wrapNone/>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6077180" cy="7042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17B50"/>
    <w:multiLevelType w:val="hybridMultilevel"/>
    <w:tmpl w:val="0674E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ED5B3E"/>
    <w:multiLevelType w:val="hybridMultilevel"/>
    <w:tmpl w:val="202A548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FC6633"/>
    <w:multiLevelType w:val="hybridMultilevel"/>
    <w:tmpl w:val="DC7C3F3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6E87764A"/>
    <w:multiLevelType w:val="hybridMultilevel"/>
    <w:tmpl w:val="875664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B21CD8"/>
    <w:multiLevelType w:val="hybridMultilevel"/>
    <w:tmpl w:val="9DAE958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71E831A6"/>
    <w:multiLevelType w:val="hybridMultilevel"/>
    <w:tmpl w:val="EB2696D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7461063C"/>
    <w:multiLevelType w:val="hybridMultilevel"/>
    <w:tmpl w:val="25FE0938"/>
    <w:lvl w:ilvl="0" w:tplc="04100005">
      <w:start w:val="1"/>
      <w:numFmt w:val="bullet"/>
      <w:lvlText w:val=""/>
      <w:lvlJc w:val="left"/>
      <w:pPr>
        <w:ind w:left="396" w:hanging="176"/>
      </w:pPr>
      <w:rPr>
        <w:rFonts w:ascii="Wingdings" w:hAnsi="Wingdings" w:hint="default"/>
        <w:spacing w:val="-28"/>
        <w:w w:val="100"/>
        <w:sz w:val="24"/>
        <w:szCs w:val="24"/>
        <w:lang w:val="it-IT" w:eastAsia="it-IT" w:bidi="it-IT"/>
      </w:rPr>
    </w:lvl>
    <w:lvl w:ilvl="1" w:tplc="36301FA4">
      <w:numFmt w:val="bullet"/>
      <w:lvlText w:val="•"/>
      <w:lvlJc w:val="left"/>
      <w:pPr>
        <w:ind w:left="1346" w:hanging="176"/>
      </w:pPr>
      <w:rPr>
        <w:lang w:val="it-IT" w:eastAsia="it-IT" w:bidi="it-IT"/>
      </w:rPr>
    </w:lvl>
    <w:lvl w:ilvl="2" w:tplc="252C7980">
      <w:numFmt w:val="bullet"/>
      <w:lvlText w:val="•"/>
      <w:lvlJc w:val="left"/>
      <w:pPr>
        <w:ind w:left="2293" w:hanging="176"/>
      </w:pPr>
      <w:rPr>
        <w:lang w:val="it-IT" w:eastAsia="it-IT" w:bidi="it-IT"/>
      </w:rPr>
    </w:lvl>
    <w:lvl w:ilvl="3" w:tplc="B400FEC4">
      <w:numFmt w:val="bullet"/>
      <w:lvlText w:val="•"/>
      <w:lvlJc w:val="left"/>
      <w:pPr>
        <w:ind w:left="3239" w:hanging="176"/>
      </w:pPr>
      <w:rPr>
        <w:lang w:val="it-IT" w:eastAsia="it-IT" w:bidi="it-IT"/>
      </w:rPr>
    </w:lvl>
    <w:lvl w:ilvl="4" w:tplc="4CF6CACE">
      <w:numFmt w:val="bullet"/>
      <w:lvlText w:val="•"/>
      <w:lvlJc w:val="left"/>
      <w:pPr>
        <w:ind w:left="4186" w:hanging="176"/>
      </w:pPr>
      <w:rPr>
        <w:lang w:val="it-IT" w:eastAsia="it-IT" w:bidi="it-IT"/>
      </w:rPr>
    </w:lvl>
    <w:lvl w:ilvl="5" w:tplc="F1247D0A">
      <w:numFmt w:val="bullet"/>
      <w:lvlText w:val="•"/>
      <w:lvlJc w:val="left"/>
      <w:pPr>
        <w:ind w:left="5133" w:hanging="176"/>
      </w:pPr>
      <w:rPr>
        <w:lang w:val="it-IT" w:eastAsia="it-IT" w:bidi="it-IT"/>
      </w:rPr>
    </w:lvl>
    <w:lvl w:ilvl="6" w:tplc="5CE2B634">
      <w:numFmt w:val="bullet"/>
      <w:lvlText w:val="•"/>
      <w:lvlJc w:val="left"/>
      <w:pPr>
        <w:ind w:left="6079" w:hanging="176"/>
      </w:pPr>
      <w:rPr>
        <w:lang w:val="it-IT" w:eastAsia="it-IT" w:bidi="it-IT"/>
      </w:rPr>
    </w:lvl>
    <w:lvl w:ilvl="7" w:tplc="609C97EC">
      <w:numFmt w:val="bullet"/>
      <w:lvlText w:val="•"/>
      <w:lvlJc w:val="left"/>
      <w:pPr>
        <w:ind w:left="7026" w:hanging="176"/>
      </w:pPr>
      <w:rPr>
        <w:lang w:val="it-IT" w:eastAsia="it-IT" w:bidi="it-IT"/>
      </w:rPr>
    </w:lvl>
    <w:lvl w:ilvl="8" w:tplc="A70619CE">
      <w:numFmt w:val="bullet"/>
      <w:lvlText w:val="•"/>
      <w:lvlJc w:val="left"/>
      <w:pPr>
        <w:ind w:left="7973" w:hanging="176"/>
      </w:pPr>
      <w:rPr>
        <w:lang w:val="it-IT" w:eastAsia="it-IT" w:bidi="it-IT"/>
      </w:rPr>
    </w:lvl>
  </w:abstractNum>
  <w:num w:numId="1">
    <w:abstractNumId w:val="3"/>
  </w:num>
  <w:num w:numId="2">
    <w:abstractNumId w:val="4"/>
  </w:num>
  <w:num w:numId="3">
    <w:abstractNumId w:val="0"/>
  </w:num>
  <w:num w:numId="4">
    <w:abstractNumId w:val="1"/>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E2"/>
    <w:rsid w:val="000353E5"/>
    <w:rsid w:val="0006402B"/>
    <w:rsid w:val="000722B7"/>
    <w:rsid w:val="00081E44"/>
    <w:rsid w:val="000919C7"/>
    <w:rsid w:val="000A3229"/>
    <w:rsid w:val="000A3AD7"/>
    <w:rsid w:val="000F0B45"/>
    <w:rsid w:val="000F3CEB"/>
    <w:rsid w:val="000F6E70"/>
    <w:rsid w:val="001157C7"/>
    <w:rsid w:val="00132FB8"/>
    <w:rsid w:val="00135D92"/>
    <w:rsid w:val="00150E9D"/>
    <w:rsid w:val="00152390"/>
    <w:rsid w:val="00156F91"/>
    <w:rsid w:val="00174C28"/>
    <w:rsid w:val="0018329B"/>
    <w:rsid w:val="00196C12"/>
    <w:rsid w:val="001C0EB9"/>
    <w:rsid w:val="001C4D18"/>
    <w:rsid w:val="001E0684"/>
    <w:rsid w:val="00227B1E"/>
    <w:rsid w:val="00260C6F"/>
    <w:rsid w:val="00294795"/>
    <w:rsid w:val="002B2AA1"/>
    <w:rsid w:val="002C6CF1"/>
    <w:rsid w:val="0030484C"/>
    <w:rsid w:val="00322F58"/>
    <w:rsid w:val="00350398"/>
    <w:rsid w:val="00391BBD"/>
    <w:rsid w:val="003A6839"/>
    <w:rsid w:val="003C2EDD"/>
    <w:rsid w:val="003C4EFC"/>
    <w:rsid w:val="003D1A8E"/>
    <w:rsid w:val="0041099C"/>
    <w:rsid w:val="00446F67"/>
    <w:rsid w:val="00461DC1"/>
    <w:rsid w:val="00475AFE"/>
    <w:rsid w:val="004A1B0E"/>
    <w:rsid w:val="004B08AE"/>
    <w:rsid w:val="004B36D5"/>
    <w:rsid w:val="004C07F0"/>
    <w:rsid w:val="004C4F2E"/>
    <w:rsid w:val="004C769B"/>
    <w:rsid w:val="00502992"/>
    <w:rsid w:val="005061D8"/>
    <w:rsid w:val="00527514"/>
    <w:rsid w:val="00535A4A"/>
    <w:rsid w:val="005517F5"/>
    <w:rsid w:val="00566F66"/>
    <w:rsid w:val="0059029D"/>
    <w:rsid w:val="005A5070"/>
    <w:rsid w:val="005D0596"/>
    <w:rsid w:val="005D2184"/>
    <w:rsid w:val="005F50FB"/>
    <w:rsid w:val="00605003"/>
    <w:rsid w:val="006354FE"/>
    <w:rsid w:val="00664FAF"/>
    <w:rsid w:val="006A2321"/>
    <w:rsid w:val="006C0CC7"/>
    <w:rsid w:val="00712E00"/>
    <w:rsid w:val="00713D0A"/>
    <w:rsid w:val="00731B1B"/>
    <w:rsid w:val="007500DC"/>
    <w:rsid w:val="00770121"/>
    <w:rsid w:val="007915EA"/>
    <w:rsid w:val="0079356F"/>
    <w:rsid w:val="007D5DCF"/>
    <w:rsid w:val="007E10D6"/>
    <w:rsid w:val="007F6507"/>
    <w:rsid w:val="00832479"/>
    <w:rsid w:val="00833EF3"/>
    <w:rsid w:val="00846549"/>
    <w:rsid w:val="008509C6"/>
    <w:rsid w:val="00855CA6"/>
    <w:rsid w:val="00875E38"/>
    <w:rsid w:val="00886A7B"/>
    <w:rsid w:val="008A29B8"/>
    <w:rsid w:val="008B3305"/>
    <w:rsid w:val="0090158A"/>
    <w:rsid w:val="00905314"/>
    <w:rsid w:val="009075A4"/>
    <w:rsid w:val="00913583"/>
    <w:rsid w:val="009525A2"/>
    <w:rsid w:val="00954656"/>
    <w:rsid w:val="00972CBE"/>
    <w:rsid w:val="0097699B"/>
    <w:rsid w:val="00992203"/>
    <w:rsid w:val="009966C6"/>
    <w:rsid w:val="009C428C"/>
    <w:rsid w:val="009C7625"/>
    <w:rsid w:val="00A200C3"/>
    <w:rsid w:val="00A21E76"/>
    <w:rsid w:val="00A26363"/>
    <w:rsid w:val="00A27B35"/>
    <w:rsid w:val="00A35F82"/>
    <w:rsid w:val="00A729B8"/>
    <w:rsid w:val="00A73BFC"/>
    <w:rsid w:val="00A83C2C"/>
    <w:rsid w:val="00AB1212"/>
    <w:rsid w:val="00AB46FE"/>
    <w:rsid w:val="00AC136A"/>
    <w:rsid w:val="00AC1586"/>
    <w:rsid w:val="00AD11AB"/>
    <w:rsid w:val="00AD22C1"/>
    <w:rsid w:val="00AF0378"/>
    <w:rsid w:val="00AF52A0"/>
    <w:rsid w:val="00B00636"/>
    <w:rsid w:val="00B12E46"/>
    <w:rsid w:val="00BA7F95"/>
    <w:rsid w:val="00BB7988"/>
    <w:rsid w:val="00BD5FCD"/>
    <w:rsid w:val="00BE2D9A"/>
    <w:rsid w:val="00BE6F99"/>
    <w:rsid w:val="00C1261C"/>
    <w:rsid w:val="00C20FB3"/>
    <w:rsid w:val="00C23B9C"/>
    <w:rsid w:val="00C3133E"/>
    <w:rsid w:val="00C501A7"/>
    <w:rsid w:val="00CC11BE"/>
    <w:rsid w:val="00CD05BB"/>
    <w:rsid w:val="00CE6E16"/>
    <w:rsid w:val="00D0036E"/>
    <w:rsid w:val="00D131CB"/>
    <w:rsid w:val="00D26685"/>
    <w:rsid w:val="00D34948"/>
    <w:rsid w:val="00D42274"/>
    <w:rsid w:val="00D424A1"/>
    <w:rsid w:val="00D60A3A"/>
    <w:rsid w:val="00D7081A"/>
    <w:rsid w:val="00D94F35"/>
    <w:rsid w:val="00DE6C0C"/>
    <w:rsid w:val="00DF52E2"/>
    <w:rsid w:val="00E30DC3"/>
    <w:rsid w:val="00E37D27"/>
    <w:rsid w:val="00E65B77"/>
    <w:rsid w:val="00E930D2"/>
    <w:rsid w:val="00E9638E"/>
    <w:rsid w:val="00EB57A6"/>
    <w:rsid w:val="00EF01AA"/>
    <w:rsid w:val="00EF2520"/>
    <w:rsid w:val="00EF30E2"/>
    <w:rsid w:val="00EF6C06"/>
    <w:rsid w:val="00F15173"/>
    <w:rsid w:val="00F46E89"/>
    <w:rsid w:val="00F52447"/>
    <w:rsid w:val="00F63FC9"/>
    <w:rsid w:val="00F64F4D"/>
    <w:rsid w:val="00F749B6"/>
    <w:rsid w:val="00FB3B34"/>
    <w:rsid w:val="00FC6AA4"/>
    <w:rsid w:val="00FD46EF"/>
    <w:rsid w:val="00FE606F"/>
    <w:rsid w:val="00FF08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D49131"/>
  <w15:docId w15:val="{FD154C2A-6CDD-4987-81C2-2698E044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F30E2"/>
    <w:rPr>
      <w:rFonts w:ascii="Times New Roman" w:eastAsia="Times New Roman" w:hAnsi="Times New Roman" w:cs="Times New Roman"/>
      <w:sz w:val="20"/>
      <w:szCs w:val="20"/>
    </w:rPr>
  </w:style>
  <w:style w:type="paragraph" w:styleId="Titolo4">
    <w:name w:val="heading 4"/>
    <w:basedOn w:val="Normale"/>
    <w:next w:val="Normale"/>
    <w:link w:val="Titolo4Carattere"/>
    <w:uiPriority w:val="9"/>
    <w:semiHidden/>
    <w:unhideWhenUsed/>
    <w:qFormat/>
    <w:rsid w:val="00081E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paragraph" w:styleId="Corpotesto">
    <w:name w:val="Body Text"/>
    <w:basedOn w:val="Normale"/>
    <w:link w:val="CorpotestoCarattere"/>
    <w:rsid w:val="00EF30E2"/>
    <w:rPr>
      <w:rFonts w:ascii="Paradise" w:hAnsi="Paradise"/>
      <w:sz w:val="28"/>
    </w:rPr>
  </w:style>
  <w:style w:type="character" w:customStyle="1" w:styleId="CorpotestoCarattere">
    <w:name w:val="Corpo testo Carattere"/>
    <w:basedOn w:val="Carpredefinitoparagrafo"/>
    <w:link w:val="Corpotesto"/>
    <w:rsid w:val="00EF30E2"/>
    <w:rPr>
      <w:rFonts w:ascii="Paradise" w:eastAsia="Times New Roman" w:hAnsi="Paradise" w:cs="Times New Roman"/>
      <w:sz w:val="28"/>
      <w:szCs w:val="20"/>
    </w:rPr>
  </w:style>
  <w:style w:type="character" w:styleId="Testosegnaposto">
    <w:name w:val="Placeholder Text"/>
    <w:basedOn w:val="Carpredefinitoparagrafo"/>
    <w:uiPriority w:val="99"/>
    <w:semiHidden/>
    <w:rsid w:val="00461DC1"/>
    <w:rPr>
      <w:color w:val="808080"/>
    </w:rPr>
  </w:style>
  <w:style w:type="character" w:customStyle="1" w:styleId="Titolo4Carattere">
    <w:name w:val="Titolo 4 Carattere"/>
    <w:basedOn w:val="Carpredefinitoparagrafo"/>
    <w:link w:val="Titolo4"/>
    <w:uiPriority w:val="9"/>
    <w:semiHidden/>
    <w:rsid w:val="00081E44"/>
    <w:rPr>
      <w:rFonts w:asciiTheme="majorHAnsi" w:eastAsiaTheme="majorEastAsia" w:hAnsiTheme="majorHAnsi" w:cstheme="majorBidi"/>
      <w:b/>
      <w:bCs/>
      <w:i/>
      <w:iCs/>
      <w:color w:val="4F81BD" w:themeColor="accent1"/>
      <w:sz w:val="20"/>
      <w:szCs w:val="20"/>
    </w:rPr>
  </w:style>
  <w:style w:type="paragraph" w:styleId="Paragrafoelenco">
    <w:name w:val="List Paragraph"/>
    <w:basedOn w:val="Normale"/>
    <w:uiPriority w:val="34"/>
    <w:qFormat/>
    <w:rsid w:val="00DF52E2"/>
    <w:pPr>
      <w:ind w:left="708"/>
    </w:pPr>
  </w:style>
  <w:style w:type="character" w:styleId="Collegamentoipertestuale">
    <w:name w:val="Hyperlink"/>
    <w:rsid w:val="005D0596"/>
    <w:rPr>
      <w:color w:val="0000FF"/>
      <w:u w:val="single"/>
    </w:rPr>
  </w:style>
  <w:style w:type="paragraph" w:styleId="NormaleWeb">
    <w:name w:val="Normal (Web)"/>
    <w:basedOn w:val="Normale"/>
    <w:uiPriority w:val="99"/>
    <w:unhideWhenUsed/>
    <w:rsid w:val="00A35F8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815526">
      <w:bodyDiv w:val="1"/>
      <w:marLeft w:val="0"/>
      <w:marRight w:val="0"/>
      <w:marTop w:val="0"/>
      <w:marBottom w:val="0"/>
      <w:divBdr>
        <w:top w:val="none" w:sz="0" w:space="0" w:color="auto"/>
        <w:left w:val="none" w:sz="0" w:space="0" w:color="auto"/>
        <w:bottom w:val="none" w:sz="0" w:space="0" w:color="auto"/>
        <w:right w:val="none" w:sz="0" w:space="0" w:color="auto"/>
      </w:divBdr>
    </w:div>
    <w:div w:id="158040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mola\Desktop\nuovo%20logo\Policlinico%20FG_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4C30CE5542E8418890594C7EEFF23A" ma:contentTypeVersion="13" ma:contentTypeDescription="Create a new document." ma:contentTypeScope="" ma:versionID="656566e8afb8fc7a72de2e214ff868c5">
  <xsd:schema xmlns:xsd="http://www.w3.org/2001/XMLSchema" xmlns:xs="http://www.w3.org/2001/XMLSchema" xmlns:p="http://schemas.microsoft.com/office/2006/metadata/properties" xmlns:ns3="2653c318-8cab-4b0d-8c28-2cb74ec55dee" xmlns:ns4="9e2bdbfc-bf14-49ce-90bb-0476c0f1f987" targetNamespace="http://schemas.microsoft.com/office/2006/metadata/properties" ma:root="true" ma:fieldsID="5a0649507dec5a53712898dc8784805a" ns3:_="" ns4:_="">
    <xsd:import namespace="2653c318-8cab-4b0d-8c28-2cb74ec55dee"/>
    <xsd:import namespace="9e2bdbfc-bf14-49ce-90bb-0476c0f1f9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c318-8cab-4b0d-8c28-2cb74ec5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bdbfc-bf14-49ce-90bb-0476c0f1f9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87138-B042-49C8-9CD0-3E926D668A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A5B83F-9E6E-4CAC-86C6-E6825EA2439C}">
  <ds:schemaRefs>
    <ds:schemaRef ds:uri="http://schemas.microsoft.com/sharepoint/v3/contenttype/forms"/>
  </ds:schemaRefs>
</ds:datastoreItem>
</file>

<file path=customXml/itemProps3.xml><?xml version="1.0" encoding="utf-8"?>
<ds:datastoreItem xmlns:ds="http://schemas.openxmlformats.org/officeDocument/2006/customXml" ds:itemID="{0C4941F4-69CC-4CD4-B413-F1ABB00D5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c318-8cab-4b0d-8c28-2cb74ec55dee"/>
    <ds:schemaRef ds:uri="9e2bdbfc-bf14-49ce-90bb-0476c0f1f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7B6CB-385D-4789-98DA-267554ADF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Policlinico FG_lettera</Template>
  <TotalTime>9</TotalTime>
  <Pages>5</Pages>
  <Words>2003</Words>
  <Characters>11421</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Aimola</dc:creator>
  <cp:keywords/>
  <dc:description/>
  <cp:lastModifiedBy>Maria Teresa Melchionda</cp:lastModifiedBy>
  <cp:revision>22</cp:revision>
  <cp:lastPrinted>2022-06-14T08:52:00Z</cp:lastPrinted>
  <dcterms:created xsi:type="dcterms:W3CDTF">2023-05-04T10:27:00Z</dcterms:created>
  <dcterms:modified xsi:type="dcterms:W3CDTF">2024-09-04T07:54:00Z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0x0101006F4C30CE5542E8418890594C7EEFF23A</vt:lpwstr>
  </property>
</Properties>
</file>